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pt;margin-top:71.346642pt;width:123.9pt;height:54.9pt;mso-position-horizontal-relative:page;mso-position-vertical-relative:page;z-index:-251838464" type="#_x0000_t202" filled="false" stroked="false">
            <v:textbox inset="0,0,0,0">
              <w:txbxContent>
                <w:p>
                  <w:pPr>
                    <w:spacing w:before="10"/>
                    <w:ind w:left="20" w:right="0" w:firstLine="0"/>
                    <w:jc w:val="left"/>
                    <w:rPr>
                      <w:b/>
                      <w:sz w:val="24"/>
                    </w:rPr>
                  </w:pPr>
                  <w:bookmarkStart w:name="1 - Faculty Senate 2016-10-11 Agenda 2" w:id="1"/>
                  <w:bookmarkEnd w:id="1"/>
                  <w:r>
                    <w:rPr/>
                  </w:r>
                  <w:r>
                    <w:rPr>
                      <w:b/>
                      <w:sz w:val="24"/>
                    </w:rPr>
                    <w:t>DRAFT</w:t>
                  </w:r>
                </w:p>
                <w:p>
                  <w:pPr>
                    <w:spacing w:before="120"/>
                    <w:ind w:left="20" w:right="0" w:firstLine="0"/>
                    <w:jc w:val="left"/>
                    <w:rPr>
                      <w:b/>
                      <w:sz w:val="24"/>
                    </w:rPr>
                  </w:pPr>
                  <w:r>
                    <w:rPr>
                      <w:b/>
                      <w:sz w:val="24"/>
                    </w:rPr>
                    <w:t>Approved:</w:t>
                  </w:r>
                </w:p>
                <w:p>
                  <w:pPr>
                    <w:spacing w:before="120"/>
                    <w:ind w:left="20" w:right="0" w:firstLine="0"/>
                    <w:jc w:val="left"/>
                    <w:rPr>
                      <w:b/>
                      <w:sz w:val="24"/>
                    </w:rPr>
                  </w:pPr>
                  <w:r>
                    <w:rPr>
                      <w:b/>
                      <w:sz w:val="24"/>
                    </w:rPr>
                    <w:t>2016-2017: Meeting #01</w:t>
                  </w:r>
                </w:p>
              </w:txbxContent>
            </v:textbox>
            <w10:wrap type="none"/>
          </v:shape>
        </w:pict>
      </w:r>
      <w:r>
        <w:rPr/>
        <w:pict>
          <v:shape style="position:absolute;margin-left:203.720001pt;margin-top:130.84877pt;width:205.1pt;height:65.8pt;mso-position-horizontal-relative:page;mso-position-vertical-relative:page;z-index:-251837440" type="#_x0000_t202" filled="false" stroked="false">
            <v:textbox inset="0,0,0,0">
              <w:txbxContent>
                <w:p>
                  <w:pPr>
                    <w:spacing w:before="9"/>
                    <w:ind w:left="19" w:right="17" w:firstLine="0"/>
                    <w:jc w:val="center"/>
                    <w:rPr>
                      <w:b/>
                      <w:sz w:val="28"/>
                    </w:rPr>
                  </w:pPr>
                  <w:r>
                    <w:rPr>
                      <w:b/>
                      <w:spacing w:val="-10"/>
                      <w:sz w:val="28"/>
                    </w:rPr>
                    <w:t>MICHIGAN </w:t>
                  </w:r>
                  <w:r>
                    <w:rPr>
                      <w:b/>
                      <w:spacing w:val="-18"/>
                      <w:sz w:val="28"/>
                    </w:rPr>
                    <w:t>STATE </w:t>
                  </w:r>
                  <w:r>
                    <w:rPr>
                      <w:b/>
                      <w:spacing w:val="-10"/>
                      <w:sz w:val="28"/>
                    </w:rPr>
                    <w:t>UNIVERSITY </w:t>
                  </w:r>
                  <w:r>
                    <w:rPr>
                      <w:b/>
                      <w:spacing w:val="-17"/>
                      <w:sz w:val="28"/>
                    </w:rPr>
                    <w:t>FACULTY </w:t>
                  </w:r>
                  <w:r>
                    <w:rPr>
                      <w:b/>
                      <w:spacing w:val="-13"/>
                      <w:sz w:val="28"/>
                    </w:rPr>
                    <w:t>SENATE </w:t>
                  </w:r>
                  <w:r>
                    <w:rPr>
                      <w:b/>
                      <w:spacing w:val="-10"/>
                      <w:sz w:val="28"/>
                    </w:rPr>
                    <w:t>MINUTES September </w:t>
                  </w:r>
                  <w:r>
                    <w:rPr>
                      <w:b/>
                      <w:spacing w:val="-6"/>
                      <w:sz w:val="28"/>
                    </w:rPr>
                    <w:t>13, </w:t>
                  </w:r>
                  <w:r>
                    <w:rPr>
                      <w:b/>
                      <w:spacing w:val="-9"/>
                      <w:sz w:val="28"/>
                    </w:rPr>
                    <w:t>2016 </w:t>
                  </w:r>
                  <w:r>
                    <w:rPr>
                      <w:b/>
                      <w:spacing w:val="-10"/>
                      <w:sz w:val="28"/>
                    </w:rPr>
                    <w:t>3:15-5:00 </w:t>
                  </w:r>
                  <w:r>
                    <w:rPr>
                      <w:b/>
                      <w:spacing w:val="-11"/>
                      <w:sz w:val="28"/>
                    </w:rPr>
                    <w:t>PM</w:t>
                  </w:r>
                </w:p>
                <w:p>
                  <w:pPr>
                    <w:spacing w:line="321" w:lineRule="exact" w:before="0"/>
                    <w:ind w:left="16" w:right="17" w:firstLine="0"/>
                    <w:jc w:val="center"/>
                    <w:rPr>
                      <w:b/>
                      <w:sz w:val="28"/>
                    </w:rPr>
                  </w:pPr>
                  <w:r>
                    <w:rPr>
                      <w:b/>
                      <w:spacing w:val="-13"/>
                      <w:sz w:val="28"/>
                    </w:rPr>
                    <w:t>115 </w:t>
                  </w:r>
                  <w:r>
                    <w:rPr>
                      <w:b/>
                      <w:spacing w:val="-12"/>
                      <w:sz w:val="28"/>
                    </w:rPr>
                    <w:t>INTERNATIONAL </w:t>
                  </w:r>
                  <w:r>
                    <w:rPr>
                      <w:b/>
                      <w:spacing w:val="-10"/>
                      <w:sz w:val="28"/>
                    </w:rPr>
                    <w:t>CENTER</w:t>
                  </w:r>
                </w:p>
              </w:txbxContent>
            </v:textbox>
            <w10:wrap type="none"/>
          </v:shape>
        </w:pict>
      </w:r>
      <w:r>
        <w:rPr/>
        <w:pict>
          <v:shape style="position:absolute;margin-left:71pt;margin-top:212.94664pt;width:466.6pt;height:111.9pt;mso-position-horizontal-relative:page;mso-position-vertical-relative:page;z-index:-251836416" type="#_x0000_t202" filled="false" stroked="false">
            <v:textbox inset="0,0,0,0">
              <w:txbxContent>
                <w:p>
                  <w:pPr>
                    <w:spacing w:before="10"/>
                    <w:ind w:left="20" w:right="99" w:firstLine="0"/>
                    <w:jc w:val="left"/>
                    <w:rPr>
                      <w:sz w:val="24"/>
                    </w:rPr>
                  </w:pPr>
                  <w:r>
                    <w:rPr>
                      <w:b/>
                      <w:sz w:val="24"/>
                    </w:rPr>
                    <w:t>PRESENT: </w:t>
                  </w:r>
                  <w:r>
                    <w:rPr>
                      <w:sz w:val="24"/>
                    </w:rPr>
                    <w:t>R. Abramovitch, Y. Bolumole, C. Borchgrevink, G. Breitzer, N. Bunge, B. Chakrani, M. Dease, B. Dutton, R. Edozie, R. Fernandez, J. Fitzsimmons, M. Floer, P. Floyd, J. Francese, D. Gould, G. Harrell, L. Harris, J. Francis (for C. Hogan), H. Hong, G. Hoppenstand,</w:t>
                  </w:r>
                </w:p>
                <w:p>
                  <w:pPr>
                    <w:spacing w:before="0"/>
                    <w:ind w:left="20" w:right="0" w:firstLine="0"/>
                    <w:jc w:val="left"/>
                    <w:rPr>
                      <w:sz w:val="24"/>
                    </w:rPr>
                  </w:pPr>
                  <w:r>
                    <w:rPr>
                      <w:sz w:val="24"/>
                    </w:rPr>
                    <w:t>E. Hunter, M. Johnson, A. Kepsel, I. Kovar-Gough, D. Kramer, L. Lapidus, C. Loeb, L. Robbins (for G. Lourens), R. Manderfield, V. Mandrekar, L. McCabe, P. Menchik, R. Miksicek, K. Miller, D. Moriarty, J. Morningstar, D. Nails, R. Ofoli, A. Pegler-Gordon, R. Quispe-Agnoli, J. Rankin, D. Rivera, E. Rosser, A. Sanders-Jackson, J. Schwartz, P. Simon, L. Skibbe, M. Sticklen, G. Urquhart, C. Warren</w:t>
                  </w:r>
                </w:p>
              </w:txbxContent>
            </v:textbox>
            <w10:wrap type="none"/>
          </v:shape>
        </w:pict>
      </w:r>
      <w:r>
        <w:rPr/>
        <w:pict>
          <v:shape style="position:absolute;margin-left:71pt;margin-top:341.346649pt;width:467.65pt;height:42.8pt;mso-position-horizontal-relative:page;mso-position-vertical-relative:page;z-index:-251835392" type="#_x0000_t202" filled="false" stroked="false">
            <v:textbox inset="0,0,0,0">
              <w:txbxContent>
                <w:p>
                  <w:pPr>
                    <w:spacing w:line="240" w:lineRule="auto" w:before="10"/>
                    <w:ind w:left="20" w:right="0" w:firstLine="0"/>
                    <w:jc w:val="left"/>
                    <w:rPr>
                      <w:sz w:val="24"/>
                    </w:rPr>
                  </w:pPr>
                  <w:r>
                    <w:rPr>
                      <w:b/>
                      <w:sz w:val="24"/>
                    </w:rPr>
                    <w:t>ABSENT: </w:t>
                  </w:r>
                  <w:r>
                    <w:rPr>
                      <w:sz w:val="24"/>
                    </w:rPr>
                    <w:t>S.H. Choi, L. Cloud, K. Elliot, A. Fazleabas, R. Fisher, R. Harold, J. Kosciulek, D. Liu, X. Liu, L. Mansfield, B. Mavis, S. Pager, A. Ross, S. Safferman, F. Salem, W. Spielman, D. Stroupe, J. Torrez, K. Vaninsky, B. Zandstra</w:t>
                  </w:r>
                </w:p>
              </w:txbxContent>
            </v:textbox>
            <w10:wrap type="none"/>
          </v:shape>
        </w:pict>
      </w:r>
      <w:r>
        <w:rPr/>
        <w:pict>
          <v:shape style="position:absolute;margin-left:71pt;margin-top:400.866638pt;width:11pt;height:34.85pt;mso-position-horizontal-relative:page;mso-position-vertical-relative:page;z-index:-251834368" type="#_x0000_t202" filled="false" stroked="false">
            <v:textbox inset="0,0,0,0">
              <w:txbxContent>
                <w:p>
                  <w:pPr>
                    <w:spacing w:before="10"/>
                    <w:ind w:left="20" w:right="0" w:firstLine="0"/>
                    <w:jc w:val="left"/>
                    <w:rPr>
                      <w:b/>
                      <w:sz w:val="24"/>
                    </w:rPr>
                  </w:pPr>
                  <w:r>
                    <w:rPr>
                      <w:b/>
                      <w:sz w:val="24"/>
                    </w:rPr>
                    <w:t>1.</w:t>
                  </w:r>
                </w:p>
                <w:p>
                  <w:pPr>
                    <w:spacing w:before="115"/>
                    <w:ind w:left="20" w:right="0" w:firstLine="0"/>
                    <w:jc w:val="left"/>
                    <w:rPr>
                      <w:sz w:val="24"/>
                    </w:rPr>
                  </w:pPr>
                  <w:r>
                    <w:rPr>
                      <w:sz w:val="24"/>
                    </w:rPr>
                    <w:t>2.</w:t>
                  </w:r>
                </w:p>
              </w:txbxContent>
            </v:textbox>
            <w10:wrap type="none"/>
          </v:shape>
        </w:pict>
      </w:r>
      <w:r>
        <w:rPr/>
        <w:pict>
          <v:shape style="position:absolute;margin-left:89pt;margin-top:400.866638pt;width:443.15pt;height:232.25pt;mso-position-horizontal-relative:page;mso-position-vertical-relative:page;z-index:-251833344" type="#_x0000_t202" filled="false" stroked="false">
            <v:textbox inset="0,0,0,0">
              <w:txbxContent>
                <w:p>
                  <w:pPr>
                    <w:spacing w:before="10"/>
                    <w:ind w:left="20" w:right="0" w:firstLine="0"/>
                    <w:jc w:val="left"/>
                    <w:rPr>
                      <w:b/>
                      <w:sz w:val="24"/>
                    </w:rPr>
                  </w:pPr>
                  <w:r>
                    <w:rPr>
                      <w:b/>
                      <w:sz w:val="24"/>
                    </w:rPr>
                    <w:t>CALL TO ORDER – 3:15pm</w:t>
                  </w:r>
                </w:p>
                <w:p>
                  <w:pPr>
                    <w:spacing w:before="115"/>
                    <w:ind w:left="20" w:right="4263" w:firstLine="0"/>
                    <w:jc w:val="left"/>
                    <w:rPr>
                      <w:sz w:val="24"/>
                    </w:rPr>
                  </w:pPr>
                  <w:r>
                    <w:rPr>
                      <w:b/>
                      <w:sz w:val="24"/>
                    </w:rPr>
                    <w:t>Approval of Agenda </w:t>
                  </w:r>
                  <w:r>
                    <w:rPr>
                      <w:sz w:val="24"/>
                    </w:rPr>
                    <w:t>for September 13, 2016 Approved as presented.</w:t>
                  </w:r>
                </w:p>
                <w:p>
                  <w:pPr>
                    <w:spacing w:before="120"/>
                    <w:ind w:left="20" w:right="4263" w:firstLine="0"/>
                    <w:jc w:val="left"/>
                    <w:rPr>
                      <w:sz w:val="24"/>
                    </w:rPr>
                  </w:pPr>
                  <w:r>
                    <w:rPr>
                      <w:b/>
                      <w:sz w:val="24"/>
                    </w:rPr>
                    <w:t>Approval of Draft Minutes </w:t>
                  </w:r>
                  <w:r>
                    <w:rPr>
                      <w:sz w:val="24"/>
                    </w:rPr>
                    <w:t>for April 19, 2016 Approved as distributed.</w:t>
                  </w:r>
                </w:p>
                <w:p>
                  <w:pPr>
                    <w:spacing w:before="120"/>
                    <w:ind w:left="20" w:right="0" w:firstLine="0"/>
                    <w:jc w:val="left"/>
                    <w:rPr>
                      <w:sz w:val="24"/>
                    </w:rPr>
                  </w:pPr>
                  <w:r>
                    <w:rPr>
                      <w:b/>
                      <w:sz w:val="24"/>
                    </w:rPr>
                    <w:t>President’s Remarks: </w:t>
                  </w:r>
                  <w:r>
                    <w:rPr>
                      <w:sz w:val="24"/>
                    </w:rPr>
                    <w:t>Lou Anna K. Simon</w:t>
                  </w:r>
                </w:p>
                <w:p>
                  <w:pPr>
                    <w:spacing w:before="120"/>
                    <w:ind w:left="20" w:right="-1" w:firstLine="0"/>
                    <w:jc w:val="left"/>
                    <w:rPr>
                      <w:sz w:val="24"/>
                    </w:rPr>
                  </w:pPr>
                  <w:r>
                    <w:rPr>
                      <w:sz w:val="24"/>
                    </w:rPr>
                    <w:t>Dr. Simon stated that the economic budget is not much different than last year. She added that there is uncertainty at both the national/state levels and the local level, with respect to issues like revenue sharing, which is beginning to affect local government. She said that accounting change is being affected and will affect bond ratings and financial reports (a whole range of topics), because everyone has to reflect those legacy costs on their balance sheet. Dr. Simon noted that we will do that as well. She added that at the federal level, there is a great push right now for a short term continuing resolution, so that there would be potential to deal with the bills that have been sitting in the committee, including all the research bills. There are increases in certain budget areas for research.</w:t>
                  </w:r>
                </w:p>
              </w:txbxContent>
            </v:textbox>
            <w10:wrap type="none"/>
          </v:shape>
        </w:pict>
      </w:r>
      <w:r>
        <w:rPr/>
        <w:pict>
          <v:shape style="position:absolute;margin-left:71pt;margin-top:454.026642pt;width:11pt;height:15.3pt;mso-position-horizontal-relative:page;mso-position-vertical-relative:page;z-index:-251832320" type="#_x0000_t202" filled="false" stroked="false">
            <v:textbox inset="0,0,0,0">
              <w:txbxContent>
                <w:p>
                  <w:pPr>
                    <w:spacing w:before="10"/>
                    <w:ind w:left="20" w:right="0" w:firstLine="0"/>
                    <w:jc w:val="left"/>
                    <w:rPr>
                      <w:sz w:val="24"/>
                    </w:rPr>
                  </w:pPr>
                  <w:r>
                    <w:rPr>
                      <w:sz w:val="24"/>
                    </w:rPr>
                    <w:t>3.</w:t>
                  </w:r>
                </w:p>
              </w:txbxContent>
            </v:textbox>
            <w10:wrap type="none"/>
          </v:shape>
        </w:pict>
      </w:r>
      <w:r>
        <w:rPr/>
        <w:pict>
          <v:shape style="position:absolute;margin-left:71pt;margin-top:487.626648pt;width:11pt;height:15.3pt;mso-position-horizontal-relative:page;mso-position-vertical-relative:page;z-index:-251831296" type="#_x0000_t202" filled="false" stroked="false">
            <v:textbox inset="0,0,0,0">
              <w:txbxContent>
                <w:p>
                  <w:pPr>
                    <w:spacing w:before="10"/>
                    <w:ind w:left="20" w:right="0" w:firstLine="0"/>
                    <w:jc w:val="left"/>
                    <w:rPr>
                      <w:sz w:val="24"/>
                    </w:rPr>
                  </w:pPr>
                  <w:r>
                    <w:rPr>
                      <w:sz w:val="24"/>
                    </w:rPr>
                    <w:t>4.</w:t>
                  </w:r>
                </w:p>
              </w:txbxContent>
            </v:textbox>
            <w10:wrap type="none"/>
          </v:shape>
        </w:pict>
      </w:r>
      <w:r>
        <w:rPr/>
        <w:pict>
          <v:shape style="position:absolute;margin-left:89pt;margin-top:645.426636pt;width:421.15pt;height:42.9pt;mso-position-horizontal-relative:page;mso-position-vertical-relative:page;z-index:-251830272" type="#_x0000_t202" filled="false" stroked="false">
            <v:textbox inset="0,0,0,0">
              <w:txbxContent>
                <w:p>
                  <w:pPr>
                    <w:spacing w:before="10"/>
                    <w:ind w:left="20" w:right="-1" w:firstLine="0"/>
                    <w:jc w:val="left"/>
                    <w:rPr>
                      <w:sz w:val="24"/>
                    </w:rPr>
                  </w:pPr>
                  <w:r>
                    <w:rPr>
                      <w:sz w:val="24"/>
                    </w:rPr>
                    <w:t>Dr. Simon stated that there are a great deal of remarkable things happening because of faculty work and the collective work of their colleagues, such as the global competitive initiative.</w:t>
                  </w:r>
                </w:p>
              </w:txbxContent>
            </v:textbox>
            <w10:wrap type="none"/>
          </v:shape>
        </w:pict>
      </w:r>
    </w:p>
    <w:p>
      <w:pPr>
        <w:spacing w:after="0"/>
        <w:rPr>
          <w:sz w:val="2"/>
          <w:szCs w:val="2"/>
        </w:rPr>
        <w:sectPr>
          <w:type w:val="continuous"/>
          <w:pgSz w:w="12240" w:h="15840"/>
          <w:pgMar w:top="1420" w:bottom="280" w:left="1300" w:right="1300"/>
        </w:sectPr>
      </w:pPr>
    </w:p>
    <w:p>
      <w:pPr>
        <w:rPr>
          <w:sz w:val="2"/>
          <w:szCs w:val="2"/>
        </w:rPr>
      </w:pPr>
      <w:r>
        <w:rPr/>
        <w:pict>
          <v:shape style="position:absolute;margin-left:89pt;margin-top:71.106644pt;width:449.05pt;height:56.7pt;mso-position-horizontal-relative:page;mso-position-vertical-relative:page;z-index:-251829248" type="#_x0000_t202" filled="false" stroked="false">
            <v:textbox inset="0,0,0,0">
              <w:txbxContent>
                <w:p>
                  <w:pPr>
                    <w:spacing w:before="10"/>
                    <w:ind w:left="20" w:right="-3" w:firstLine="0"/>
                    <w:jc w:val="left"/>
                    <w:rPr>
                      <w:sz w:val="24"/>
                    </w:rPr>
                  </w:pPr>
                  <w:bookmarkStart w:name="1 - Faculty Senate 2016-10-11 Agenda 3" w:id="2"/>
                  <w:bookmarkEnd w:id="2"/>
                  <w:r>
                    <w:rPr/>
                  </w:r>
                  <w:r>
                    <w:rPr>
                      <w:sz w:val="24"/>
                    </w:rPr>
                    <w:t>Thirty of the hundred hires are going to be on board for the Fall Semester, or during this academic year, which is a very good sign. The number of tenured system faculty hired this year represents one of the larger numbers of tenured system hires that MSU has had in recent years.</w:t>
                  </w:r>
                </w:p>
              </w:txbxContent>
            </v:textbox>
            <w10:wrap type="none"/>
          </v:shape>
        </w:pict>
      </w:r>
      <w:r>
        <w:rPr/>
        <w:pict>
          <v:shape style="position:absolute;margin-left:89pt;margin-top:140.106644pt;width:440.7pt;height:70.5pt;mso-position-horizontal-relative:page;mso-position-vertical-relative:page;z-index:-251828224" type="#_x0000_t202" filled="false" stroked="false">
            <v:textbox inset="0,0,0,0">
              <w:txbxContent>
                <w:p>
                  <w:pPr>
                    <w:spacing w:before="10"/>
                    <w:ind w:left="20" w:right="-3" w:firstLine="0"/>
                    <w:jc w:val="left"/>
                    <w:rPr>
                      <w:sz w:val="24"/>
                    </w:rPr>
                  </w:pPr>
                  <w:r>
                    <w:rPr>
                      <w:sz w:val="24"/>
                    </w:rPr>
                    <w:t>Dr. Simon said that we have seen a record year of student applications. Our acceptance rate has dropped to about 66% to 67%. Approximately 30% of applications are from in-state students. The mix of international and domestic out-of-state student applications are being more heavily weighted now towards domestic out-of-state students. The diversity of the incoming class was approximately 25%.</w:t>
                  </w:r>
                </w:p>
              </w:txbxContent>
            </v:textbox>
            <w10:wrap type="none"/>
          </v:shape>
        </w:pict>
      </w:r>
      <w:r>
        <w:rPr/>
        <w:pict>
          <v:shape style="position:absolute;margin-left:89pt;margin-top:222.906647pt;width:439.45pt;height:42.9pt;mso-position-horizontal-relative:page;mso-position-vertical-relative:page;z-index:-251827200" type="#_x0000_t202" filled="false" stroked="false">
            <v:textbox inset="0,0,0,0">
              <w:txbxContent>
                <w:p>
                  <w:pPr>
                    <w:spacing w:before="10"/>
                    <w:ind w:left="20" w:right="-2" w:firstLine="0"/>
                    <w:jc w:val="left"/>
                    <w:rPr>
                      <w:sz w:val="24"/>
                    </w:rPr>
                  </w:pPr>
                  <w:r>
                    <w:rPr>
                      <w:sz w:val="24"/>
                    </w:rPr>
                    <w:t>Dr. Simon noted that we are in a financial “break-even status” with athletics. Licensing dollars in some cases go directly to athletics at other institutions, because they believe their enrollments are driven by the visibility of sports teams.</w:t>
                  </w:r>
                </w:p>
              </w:txbxContent>
            </v:textbox>
            <w10:wrap type="none"/>
          </v:shape>
        </w:pict>
      </w:r>
      <w:r>
        <w:rPr/>
        <w:pict>
          <v:shape style="position:absolute;margin-left:71pt;margin-top:278.346649pt;width:11pt;height:15.3pt;mso-position-horizontal-relative:page;mso-position-vertical-relative:page;z-index:-251826176" type="#_x0000_t202" filled="false" stroked="false">
            <v:textbox inset="0,0,0,0">
              <w:txbxContent>
                <w:p>
                  <w:pPr>
                    <w:spacing w:before="10"/>
                    <w:ind w:left="20" w:right="0" w:firstLine="0"/>
                    <w:jc w:val="left"/>
                    <w:rPr>
                      <w:b/>
                      <w:sz w:val="24"/>
                    </w:rPr>
                  </w:pPr>
                  <w:r>
                    <w:rPr>
                      <w:b/>
                      <w:sz w:val="24"/>
                    </w:rPr>
                    <w:t>5.</w:t>
                  </w:r>
                </w:p>
              </w:txbxContent>
            </v:textbox>
            <w10:wrap type="none"/>
          </v:shape>
        </w:pict>
      </w:r>
      <w:r>
        <w:rPr/>
        <w:pict>
          <v:shape style="position:absolute;margin-left:89pt;margin-top:278.346649pt;width:103.55pt;height:15.3pt;mso-position-horizontal-relative:page;mso-position-vertical-relative:page;z-index:-251825152" type="#_x0000_t202" filled="false" stroked="false">
            <v:textbox inset="0,0,0,0">
              <w:txbxContent>
                <w:p>
                  <w:pPr>
                    <w:spacing w:before="10"/>
                    <w:ind w:left="20" w:right="0" w:firstLine="0"/>
                    <w:jc w:val="left"/>
                    <w:rPr>
                      <w:b/>
                      <w:sz w:val="24"/>
                    </w:rPr>
                  </w:pPr>
                  <w:r>
                    <w:rPr>
                      <w:b/>
                      <w:sz w:val="24"/>
                    </w:rPr>
                    <w:t>Provost’s Remarks:</w:t>
                  </w:r>
                </w:p>
              </w:txbxContent>
            </v:textbox>
            <w10:wrap type="none"/>
          </v:shape>
        </w:pict>
      </w:r>
      <w:r>
        <w:rPr/>
        <w:pict>
          <v:shape style="position:absolute;margin-left:89pt;margin-top:305.706635pt;width:418.5pt;height:82.5pt;mso-position-horizontal-relative:page;mso-position-vertical-relative:page;z-index:-251824128" type="#_x0000_t202" filled="false" stroked="false">
            <v:textbox inset="0,0,0,0">
              <w:txbxContent>
                <w:p>
                  <w:pPr>
                    <w:spacing w:before="10"/>
                    <w:ind w:left="20" w:right="-1" w:firstLine="0"/>
                    <w:jc w:val="left"/>
                    <w:rPr>
                      <w:sz w:val="24"/>
                    </w:rPr>
                  </w:pPr>
                  <w:r>
                    <w:rPr>
                      <w:sz w:val="24"/>
                    </w:rPr>
                    <w:t>Dr. June Youatt is out-of-town at the Annual Chief Academic Officers meeting. (AAU meeting)</w:t>
                  </w:r>
                </w:p>
                <w:p>
                  <w:pPr>
                    <w:spacing w:before="120"/>
                    <w:ind w:left="20" w:right="0" w:firstLine="0"/>
                    <w:jc w:val="left"/>
                    <w:rPr>
                      <w:sz w:val="24"/>
                    </w:rPr>
                  </w:pPr>
                  <w:r>
                    <w:rPr>
                      <w:b/>
                      <w:sz w:val="24"/>
                    </w:rPr>
                    <w:t>Chairperson’s Remarks</w:t>
                  </w:r>
                  <w:r>
                    <w:rPr>
                      <w:sz w:val="24"/>
                    </w:rPr>
                    <w:t>:</w:t>
                  </w:r>
                </w:p>
                <w:p>
                  <w:pPr>
                    <w:spacing w:before="120"/>
                    <w:ind w:left="20" w:right="-1" w:firstLine="0"/>
                    <w:jc w:val="left"/>
                    <w:rPr>
                      <w:sz w:val="24"/>
                    </w:rPr>
                  </w:pPr>
                  <w:r>
                    <w:rPr>
                      <w:sz w:val="24"/>
                    </w:rPr>
                    <w:t>Professor Deborah Moriarty introduced Dr. Gary Hoppenstand, the New Secretary for Academic Governance.</w:t>
                  </w:r>
                </w:p>
              </w:txbxContent>
            </v:textbox>
            <w10:wrap type="none"/>
          </v:shape>
        </w:pict>
      </w:r>
      <w:r>
        <w:rPr/>
        <w:pict>
          <v:shape style="position:absolute;margin-left:71pt;margin-top:339.306641pt;width:11pt;height:15.3pt;mso-position-horizontal-relative:page;mso-position-vertical-relative:page;z-index:-251823104" type="#_x0000_t202" filled="false" stroked="false">
            <v:textbox inset="0,0,0,0">
              <w:txbxContent>
                <w:p>
                  <w:pPr>
                    <w:spacing w:before="10"/>
                    <w:ind w:left="20" w:right="0" w:firstLine="0"/>
                    <w:jc w:val="left"/>
                    <w:rPr>
                      <w:sz w:val="24"/>
                    </w:rPr>
                  </w:pPr>
                  <w:r>
                    <w:rPr>
                      <w:sz w:val="24"/>
                    </w:rPr>
                    <w:t>6.</w:t>
                  </w:r>
                </w:p>
              </w:txbxContent>
            </v:textbox>
            <w10:wrap type="none"/>
          </v:shape>
        </w:pict>
      </w:r>
      <w:r>
        <w:rPr/>
        <w:pict>
          <v:shape style="position:absolute;margin-left:89pt;margin-top:400.506653pt;width:412.8pt;height:29.1pt;mso-position-horizontal-relative:page;mso-position-vertical-relative:page;z-index:-251822080" type="#_x0000_t202" filled="false" stroked="false">
            <v:textbox inset="0,0,0,0">
              <w:txbxContent>
                <w:p>
                  <w:pPr>
                    <w:spacing w:before="10"/>
                    <w:ind w:left="20" w:right="-2" w:firstLine="0"/>
                    <w:jc w:val="left"/>
                    <w:rPr>
                      <w:sz w:val="24"/>
                    </w:rPr>
                  </w:pPr>
                  <w:r>
                    <w:rPr>
                      <w:sz w:val="24"/>
                    </w:rPr>
                    <w:t>Professor Moriarty introduced the At-Large Members of the Steering Committee (Dr. Ramona Fernandez, Dr. Miriam Sticklen, Dr. Joe Francese, and Dr. Laura McCabe).</w:t>
                  </w:r>
                </w:p>
              </w:txbxContent>
            </v:textbox>
            <w10:wrap type="none"/>
          </v:shape>
        </w:pict>
      </w:r>
      <w:r>
        <w:rPr/>
        <w:pict>
          <v:shape style="position:absolute;margin-left:89pt;margin-top:441.906647pt;width:430.6pt;height:29.1pt;mso-position-horizontal-relative:page;mso-position-vertical-relative:page;z-index:-251821056" type="#_x0000_t202" filled="false" stroked="false">
            <v:textbox inset="0,0,0,0">
              <w:txbxContent>
                <w:p>
                  <w:pPr>
                    <w:spacing w:before="10"/>
                    <w:ind w:left="20" w:right="-6" w:firstLine="0"/>
                    <w:jc w:val="left"/>
                    <w:rPr>
                      <w:sz w:val="24"/>
                    </w:rPr>
                  </w:pPr>
                  <w:r>
                    <w:rPr>
                      <w:sz w:val="24"/>
                    </w:rPr>
                    <w:t>Professor Moriarty wants to have as much of an interactive Faculty Senate as possible. In general, she wants the Faculty Senate to develop and communicate ideas.</w:t>
                  </w:r>
                </w:p>
              </w:txbxContent>
            </v:textbox>
            <w10:wrap type="none"/>
          </v:shape>
        </w:pict>
      </w:r>
      <w:r>
        <w:rPr/>
        <w:pict>
          <v:shape style="position:absolute;margin-left:89pt;margin-top:483.306641pt;width:448pt;height:153.3pt;mso-position-horizontal-relative:page;mso-position-vertical-relative:page;z-index:-251820032" type="#_x0000_t202" filled="false" stroked="false">
            <v:textbox inset="0,0,0,0">
              <w:txbxContent>
                <w:p>
                  <w:pPr>
                    <w:spacing w:before="10"/>
                    <w:ind w:left="20" w:right="-5" w:firstLine="0"/>
                    <w:jc w:val="left"/>
                    <w:rPr>
                      <w:sz w:val="24"/>
                    </w:rPr>
                  </w:pPr>
                  <w:r>
                    <w:rPr>
                      <w:sz w:val="24"/>
                    </w:rPr>
                    <w:t>The </w:t>
                  </w:r>
                  <w:r>
                    <w:rPr>
                      <w:i/>
                      <w:sz w:val="24"/>
                    </w:rPr>
                    <w:t>Big Ten Academic Alliance Leadership Conference </w:t>
                  </w:r>
                  <w:r>
                    <w:rPr>
                      <w:sz w:val="24"/>
                    </w:rPr>
                    <w:t>will be hosted this year on the MSU campus. Professor Moriarty stated that we have had many submissions of topic ideas. A robust agenda has been set. The first day will offer presentations by MSU trustees, the honorable Melanie Foster and honorable Dianne Byrum, a presentation from Kristine Zayko, the Deputy General Counsel at MSU, a presentation on the background and future of the </w:t>
                  </w:r>
                  <w:r>
                    <w:rPr>
                      <w:i/>
                      <w:sz w:val="24"/>
                    </w:rPr>
                    <w:t>Big </w:t>
                  </w:r>
                  <w:r>
                    <w:rPr>
                      <w:i/>
                      <w:sz w:val="24"/>
                    </w:rPr>
                    <w:t>Ten Academic Alliance </w:t>
                  </w:r>
                  <w:r>
                    <w:rPr>
                      <w:sz w:val="24"/>
                    </w:rPr>
                    <w:t>(and why they changed their name). In addition, there will be an interactive session, which will be facilitated by Dr. John Beck. Day two will offer a report from the faculty, athletic representatives, and Dr. Martin Crimp, who will lead a session on the Coalition of Intercollegiate Athletics (COIA), and the implications of COIA for the </w:t>
                  </w:r>
                  <w:r>
                    <w:rPr>
                      <w:i/>
                      <w:sz w:val="24"/>
                    </w:rPr>
                    <w:t>Big </w:t>
                  </w:r>
                  <w:r>
                    <w:rPr>
                      <w:i/>
                      <w:sz w:val="24"/>
                    </w:rPr>
                    <w:t>Ten Academic Alliance</w:t>
                  </w:r>
                  <w:r>
                    <w:rPr>
                      <w:sz w:val="24"/>
                    </w:rPr>
                    <w:t>. The Conference will be held September 28-30, 2016 and all who want to attend should get in touch with Dr. Gary Hoppenstand.</w:t>
                  </w:r>
                </w:p>
              </w:txbxContent>
            </v:textbox>
            <w10:wrap type="none"/>
          </v:shape>
        </w:pict>
      </w:r>
      <w:r>
        <w:rPr/>
        <w:pict>
          <v:shape style="position:absolute;margin-left:89pt;margin-top:648.906616pt;width:445.4pt;height:70.5pt;mso-position-horizontal-relative:page;mso-position-vertical-relative:page;z-index:-251819008" type="#_x0000_t202" filled="false" stroked="false">
            <v:textbox inset="0,0,0,0">
              <w:txbxContent>
                <w:p>
                  <w:pPr>
                    <w:spacing w:before="10"/>
                    <w:ind w:left="20" w:right="-4" w:firstLine="0"/>
                    <w:jc w:val="left"/>
                    <w:rPr>
                      <w:sz w:val="24"/>
                    </w:rPr>
                  </w:pPr>
                  <w:r>
                    <w:rPr>
                      <w:sz w:val="24"/>
                    </w:rPr>
                    <w:t>Dr. Beck’s session will involve small groups of six individuals discussing Academic Governance issues, and who will then report out and discuss their findings as a larger group. A sample discussion topic, for example, will ask participants: “What are the top three significant initiatives and changes completed or in progress that make you proud of your university and might serve as best practices?”</w:t>
                  </w:r>
                </w:p>
              </w:txbxContent>
            </v:textbox>
            <w10:wrap type="none"/>
          </v:shape>
        </w:pict>
      </w:r>
    </w:p>
    <w:p>
      <w:pPr>
        <w:spacing w:after="0"/>
        <w:rPr>
          <w:sz w:val="2"/>
          <w:szCs w:val="2"/>
        </w:rPr>
        <w:sectPr>
          <w:pgSz w:w="12240" w:h="15840"/>
          <w:pgMar w:top="1420" w:bottom="280" w:left="1300" w:right="1300"/>
        </w:sectPr>
      </w:pPr>
    </w:p>
    <w:p>
      <w:pPr>
        <w:rPr>
          <w:sz w:val="2"/>
          <w:szCs w:val="2"/>
        </w:rPr>
      </w:pPr>
      <w:r>
        <w:rPr/>
        <w:pict>
          <v:shape style="position:absolute;margin-left:71pt;margin-top:85.146637pt;width:11pt;height:15.3pt;mso-position-horizontal-relative:page;mso-position-vertical-relative:page;z-index:-251817984" type="#_x0000_t202" filled="false" stroked="false">
            <v:textbox inset="0,0,0,0">
              <w:txbxContent>
                <w:p>
                  <w:pPr>
                    <w:spacing w:before="10"/>
                    <w:ind w:left="20" w:right="0" w:firstLine="0"/>
                    <w:jc w:val="left"/>
                    <w:rPr>
                      <w:b/>
                      <w:sz w:val="24"/>
                    </w:rPr>
                  </w:pPr>
                  <w:bookmarkStart w:name="1 - Faculty Senate 2016-10-11 Agenda 4" w:id="3"/>
                  <w:bookmarkEnd w:id="3"/>
                  <w:r>
                    <w:rPr/>
                  </w:r>
                  <w:r>
                    <w:rPr>
                      <w:b/>
                      <w:sz w:val="24"/>
                    </w:rPr>
                    <w:t>7.</w:t>
                  </w:r>
                </w:p>
              </w:txbxContent>
            </v:textbox>
            <w10:wrap type="none"/>
          </v:shape>
        </w:pict>
      </w:r>
      <w:r>
        <w:rPr/>
        <w:pict>
          <v:shape style="position:absolute;margin-left:89pt;margin-top:85.146637pt;width:445.35pt;height:48.9pt;mso-position-horizontal-relative:page;mso-position-vertical-relative:page;z-index:-251816960" type="#_x0000_t202" filled="false" stroked="false">
            <v:textbox inset="0,0,0,0">
              <w:txbxContent>
                <w:p>
                  <w:pPr>
                    <w:spacing w:before="10"/>
                    <w:ind w:left="20" w:right="0" w:firstLine="0"/>
                    <w:jc w:val="left"/>
                    <w:rPr>
                      <w:b/>
                      <w:sz w:val="24"/>
                    </w:rPr>
                  </w:pPr>
                  <w:r>
                    <w:rPr>
                      <w:b/>
                      <w:sz w:val="24"/>
                    </w:rPr>
                    <w:t>NEW BUSINESS</w:t>
                  </w:r>
                </w:p>
                <w:p>
                  <w:pPr>
                    <w:spacing w:before="120"/>
                    <w:ind w:left="567" w:right="-1" w:hanging="432"/>
                    <w:jc w:val="left"/>
                    <w:rPr>
                      <w:b/>
                      <w:sz w:val="24"/>
                    </w:rPr>
                  </w:pPr>
                  <w:r>
                    <w:rPr>
                      <w:b/>
                      <w:sz w:val="24"/>
                    </w:rPr>
                    <w:t>7.1. Relationship Violence and Sexual Misconduct Policy Updates (RVSM), Kristine Zayko, Deputy General Counsel and Jessica Norris, Office of Institutional Equity</w:t>
                  </w:r>
                </w:p>
              </w:txbxContent>
            </v:textbox>
            <w10:wrap type="none"/>
          </v:shape>
        </w:pict>
      </w:r>
      <w:r>
        <w:rPr/>
        <w:pict>
          <v:shape style="position:absolute;margin-left:120.544159pt;margin-top:158.122116pt;width:420.55pt;height:542.450pt;mso-position-horizontal-relative:page;mso-position-vertical-relative:page;z-index:-251815936" type="#_x0000_t202" filled="false" stroked="false">
            <v:textbox inset="0,0,0,0">
              <w:txbxContent>
                <w:p>
                  <w:pPr>
                    <w:pStyle w:val="BodyText"/>
                    <w:ind w:right="17"/>
                    <w:rPr>
                      <w:sz w:val="24"/>
                    </w:rPr>
                  </w:pPr>
                  <w:r>
                    <w:rPr/>
                    <w:t>Jessica Norris from the Office of Institutional Equity (OIE) presented the Title IX updates. Jessica Norris’s role gives her the responsibility of not investigating complaints, but instead making sure that the policy framework and operational functioning complies with stated regulations. Recent updates include phrasing and wording changes to the policy, as well as updates to definitions and clarifications of the Office of Institutional Integrity (OIE). Another recent addition involves the appeal process for faculty and academic staff, as well as a sanction panel. </w:t>
                  </w:r>
                  <w:r>
                    <w:rPr>
                      <w:sz w:val="24"/>
                    </w:rPr>
                    <w:t>A mandatory reporting guide was developed that is aimed at assisting employees.</w:t>
                  </w:r>
                </w:p>
                <w:p>
                  <w:pPr>
                    <w:spacing w:before="117"/>
                    <w:ind w:left="20" w:right="395" w:firstLine="0"/>
                    <w:jc w:val="both"/>
                    <w:rPr>
                      <w:sz w:val="22"/>
                    </w:rPr>
                  </w:pPr>
                  <w:r>
                    <w:rPr>
                      <w:sz w:val="24"/>
                    </w:rPr>
                    <w:t>In addition, there are new education and awareness programs. </w:t>
                  </w:r>
                  <w:r>
                    <w:rPr>
                      <w:sz w:val="22"/>
                    </w:rPr>
                    <w:t>Revisions made on the student conduct process allows the procedure to tighten up some of the time frames. It is a lengthy policy, and it is suggested everyone take the time to read it.</w:t>
                  </w:r>
                </w:p>
                <w:p>
                  <w:pPr>
                    <w:pStyle w:val="BodyText"/>
                    <w:spacing w:before="123"/>
                    <w:ind w:right="208"/>
                  </w:pPr>
                  <w:r>
                    <w:rPr/>
                    <w:t>There is a new Title IX website intended to be a “one stop shop” for the campus community. Information will also be added on the annual report, and by the end of September the first annual report will be published that will be specific to the Title IX program.</w:t>
                  </w:r>
                </w:p>
                <w:p>
                  <w:pPr>
                    <w:pStyle w:val="BodyText"/>
                    <w:spacing w:before="119"/>
                    <w:ind w:right="501"/>
                  </w:pPr>
                  <w:r>
                    <w:rPr/>
                    <w:t>A working group will meet throughout the Fall Semester, with the idea that any changes needed would be implemented in January. There will be continuing work with the Sexual Violence Advisory Committee.</w:t>
                  </w:r>
                </w:p>
                <w:p>
                  <w:pPr>
                    <w:pStyle w:val="BodyText"/>
                    <w:spacing w:line="256" w:lineRule="auto" w:before="122"/>
                    <w:ind w:right="79"/>
                  </w:pPr>
                  <w:r>
                    <w:rPr/>
                    <w:t>Dr. Simon suggested to the Faculty Senate to read the Annual Report. The Annual Report will be online at the end of September and will be brought to the Steering Committee.</w:t>
                  </w:r>
                </w:p>
                <w:p>
                  <w:pPr>
                    <w:pStyle w:val="BodyText"/>
                    <w:spacing w:line="259" w:lineRule="auto" w:before="164"/>
                    <w:ind w:right="183"/>
                  </w:pPr>
                  <w:r>
                    <w:rPr/>
                    <w:t>Professor Moriarty stated that a training video will go to Faculty Senate before being distributed anywhere else. Two committees will participate. Training will be bi-annual for faculty and staff. Dr. Hoppenstand will send out email to the people who are members of the Faculty Senate this week, outlining the two committees to see who is interested in serving on them. If you are interested in serving on it respond to Dr. Hoppenstand.</w:t>
                  </w:r>
                </w:p>
                <w:p>
                  <w:pPr>
                    <w:pStyle w:val="BodyText"/>
                    <w:spacing w:before="158"/>
                  </w:pPr>
                  <w:r>
                    <w:rPr/>
                    <w:t>Professor Moriarty will see about making presentations available on the website.</w:t>
                  </w:r>
                </w:p>
                <w:p>
                  <w:pPr>
                    <w:pStyle w:val="BodyText"/>
                    <w:spacing w:line="259" w:lineRule="auto" w:before="181"/>
                    <w:ind w:right="74"/>
                  </w:pPr>
                  <w:r>
                    <w:rPr/>
                    <w:t>A discussion ensued about making faculty training videos available for student and faculty input, in addition to the Faculty Senate review. The student video is required annually for all students. It has been provided by a vendor, and the content is mostly set. There is one version for undergraduates and one for graduate students. Student videos feature three different accommodation options to minimize emotionally charged content for those with abuse in their past.</w:t>
                  </w:r>
                </w:p>
                <w:p>
                  <w:pPr>
                    <w:pStyle w:val="BodyText"/>
                    <w:spacing w:line="259" w:lineRule="auto" w:before="158"/>
                    <w:ind w:right="55"/>
                  </w:pPr>
                  <w:r>
                    <w:rPr/>
                    <w:t>Deputy General Counsel Zayko noted that regarding student disclosures of sensitive information, there is an expectation that they know those types of things and that these may be disclosed to other offices.</w:t>
                  </w:r>
                </w:p>
                <w:p>
                  <w:pPr>
                    <w:pStyle w:val="BodyText"/>
                    <w:spacing w:line="259" w:lineRule="auto" w:before="159"/>
                    <w:ind w:right="307" w:hanging="1"/>
                  </w:pPr>
                  <w:r>
                    <w:rPr/>
                    <w:t>Additional discussions developed about ways to cultivate the training further, such as in the form of faculty retreats.</w:t>
                  </w:r>
                </w:p>
              </w:txbxContent>
            </v:textbox>
            <w10:wrap type="none"/>
          </v:shape>
        </w:pict>
      </w:r>
    </w:p>
    <w:p>
      <w:pPr>
        <w:spacing w:after="0"/>
        <w:rPr>
          <w:sz w:val="2"/>
          <w:szCs w:val="2"/>
        </w:rPr>
        <w:sectPr>
          <w:pgSz w:w="12240" w:h="15840"/>
          <w:pgMar w:top="1500" w:bottom="280" w:left="1300" w:right="1300"/>
        </w:sectPr>
      </w:pPr>
    </w:p>
    <w:p>
      <w:pPr>
        <w:rPr>
          <w:sz w:val="2"/>
          <w:szCs w:val="2"/>
        </w:rPr>
      </w:pPr>
      <w:r>
        <w:rPr/>
        <w:pict>
          <v:shape style="position:absolute;margin-left:94.760002pt;margin-top:71.106644pt;width:412.2pt;height:38.450pt;mso-position-horizontal-relative:page;mso-position-vertical-relative:page;z-index:-251814912" type="#_x0000_t202" filled="false" stroked="false">
            <v:textbox inset="0,0,0,0">
              <w:txbxContent>
                <w:p>
                  <w:pPr>
                    <w:spacing w:before="10"/>
                    <w:ind w:left="535" w:right="0" w:firstLine="0"/>
                    <w:jc w:val="left"/>
                    <w:rPr>
                      <w:sz w:val="24"/>
                    </w:rPr>
                  </w:pPr>
                  <w:bookmarkStart w:name="1 - Faculty Senate 2016-10-11 Agenda 5" w:id="4"/>
                  <w:bookmarkEnd w:id="4"/>
                  <w:r>
                    <w:rPr/>
                  </w:r>
                  <w:r>
                    <w:rPr>
                      <w:sz w:val="24"/>
                    </w:rPr>
                    <w:t>The presentation can be viewed at:</w:t>
                  </w:r>
                  <w:hyperlink r:id="rId5">
                    <w:r>
                      <w:rPr>
                        <w:color w:val="0563C1"/>
                        <w:sz w:val="24"/>
                        <w:u w:val="single" w:color="0563C1"/>
                      </w:rPr>
                      <w:t> RVSM Policy Updates</w:t>
                    </w:r>
                  </w:hyperlink>
                </w:p>
                <w:p>
                  <w:pPr>
                    <w:spacing w:before="187"/>
                    <w:ind w:left="20" w:right="0" w:firstLine="0"/>
                    <w:jc w:val="left"/>
                    <w:rPr>
                      <w:b/>
                      <w:sz w:val="24"/>
                    </w:rPr>
                  </w:pPr>
                  <w:r>
                    <w:rPr>
                      <w:b/>
                      <w:sz w:val="24"/>
                    </w:rPr>
                    <w:t>7.2. Association of American Universities Background (AAU) – President Simon</w:t>
                  </w:r>
                </w:p>
              </w:txbxContent>
            </v:textbox>
            <w10:wrap type="none"/>
          </v:shape>
        </w:pict>
      </w:r>
      <w:r>
        <w:rPr/>
        <w:pict>
          <v:shape style="position:absolute;margin-left:71pt;margin-top:133.642105pt;width:469.85pt;height:569.1pt;mso-position-horizontal-relative:page;mso-position-vertical-relative:page;z-index:-251813888" type="#_x0000_t202" filled="false" stroked="false">
            <v:textbox inset="0,0,0,0">
              <w:txbxContent>
                <w:p>
                  <w:pPr>
                    <w:pStyle w:val="BodyText"/>
                    <w:ind w:left="1011" w:right="75"/>
                  </w:pPr>
                  <w:r>
                    <w:rPr/>
                    <w:t>The Association of American Universities (AAU) was discussed, as directed by a request of the Steering Committee. Dr. Simon noted that the AAU was founded in 1900 as a way of recognizing most research and graduate education in America, and later it was expanded to North America. Michigan State University was elected to the AAU membership in 1964.</w:t>
                  </w:r>
                </w:p>
                <w:p>
                  <w:pPr>
                    <w:pStyle w:val="BodyText"/>
                    <w:spacing w:before="0"/>
                    <w:ind w:left="1011" w:right="283"/>
                  </w:pPr>
                  <w:r>
                    <w:rPr/>
                    <w:t>Inclusion in the AAU involved elected membership, and a member (as a result of performance) may be asked to leave. It is primarily an organization that talks about major issues affecting the large, internationally recognized research universities. One of the things that is examined is where do your graduate students end up following graduation. Is your institution preparing graduate students that go to research universities like MSU?</w:t>
                  </w:r>
                </w:p>
                <w:p>
                  <w:pPr>
                    <w:pStyle w:val="BodyText"/>
                    <w:spacing w:before="118"/>
                    <w:ind w:left="1010" w:right="27"/>
                  </w:pPr>
                  <w:r>
                    <w:rPr/>
                    <w:t>Dr. Simon noted in her discussion the metrics provided by AAU to compare institutions. Dr. Simon elaborated this topic with a discussion of international rankings. She monitors where MSU ranks in the changes in US-based institutions, within that larger ranking of international institutions, because MSU can improve in the US rankings and yet be dropped in the international rankings, because of the way in which those rankings and ratings are constructed.</w:t>
                  </w:r>
                </w:p>
                <w:p>
                  <w:pPr>
                    <w:pStyle w:val="BodyText"/>
                    <w:spacing w:before="120"/>
                    <w:ind w:left="1010" w:right="75"/>
                  </w:pPr>
                  <w:r>
                    <w:rPr/>
                    <w:t>Dr. Simon provided a discussion of publication and citation indexes for promotion and tenure, and stated that our faculty are aggressively being promoted for various awards.</w:t>
                  </w:r>
                </w:p>
                <w:p>
                  <w:pPr>
                    <w:pStyle w:val="BodyText"/>
                    <w:spacing w:before="120"/>
                    <w:ind w:left="1010" w:right="235"/>
                  </w:pPr>
                  <w:r>
                    <w:rPr/>
                    <w:t>Dr. Simon spoke on capital campaign, endowments and recruiting graduate students, as well as National Institutes of health (NIH) funding.</w:t>
                  </w:r>
                </w:p>
                <w:p>
                  <w:pPr>
                    <w:spacing w:before="124"/>
                    <w:ind w:left="495" w:right="0" w:firstLine="0"/>
                    <w:jc w:val="left"/>
                    <w:rPr>
                      <w:b/>
                      <w:sz w:val="24"/>
                    </w:rPr>
                  </w:pPr>
                  <w:r>
                    <w:rPr>
                      <w:b/>
                      <w:sz w:val="24"/>
                    </w:rPr>
                    <w:t>7.3. Faculty Senate Survey, Professor Deborah Moriarty (Information Item)</w:t>
                  </w:r>
                </w:p>
                <w:p>
                  <w:pPr>
                    <w:pStyle w:val="BodyText"/>
                    <w:spacing w:before="115"/>
                    <w:ind w:left="1011" w:right="17"/>
                  </w:pPr>
                  <w:r>
                    <w:rPr>
                      <w:sz w:val="24"/>
                    </w:rPr>
                    <w:t>Professor Moriarty stated that a c</w:t>
                  </w:r>
                  <w:r>
                    <w:rPr/>
                    <w:t>opy of the Faculty Survey was passed out for response last Thursday. This was done to get a sense of what is of interest to faculty that can be placed </w:t>
                  </w:r>
                  <w:r>
                    <w:rPr>
                      <w:spacing w:val="-3"/>
                    </w:rPr>
                    <w:t>on </w:t>
                  </w:r>
                  <w:r>
                    <w:rPr/>
                    <w:t>the agenda. Dr. Hoppenstand will take this data, organize it into nodes of major categories, and bring it to the Steering Committee. It will then be assigned to the Standing Committees. The Faculty Senate will hear back on what is recommended and what committees have been assigned these recommendations. If you did not have an opportunity to answer the survey, please feel free to submit items to Dr. Gary Hoppenstand at </w:t>
                  </w:r>
                  <w:hyperlink r:id="rId6">
                    <w:r>
                      <w:rPr>
                        <w:color w:val="0563C1"/>
                        <w:u w:val="single" w:color="0563C1"/>
                      </w:rPr>
                      <w:t>acadgov@msu.edu</w:t>
                    </w:r>
                    <w:r>
                      <w:rPr/>
                      <w:t>.</w:t>
                    </w:r>
                  </w:hyperlink>
                  <w:r>
                    <w:rPr/>
                    <w:t> If it is received by the next Steering Committee on October 4, it will go on the</w:t>
                  </w:r>
                  <w:r>
                    <w:rPr>
                      <w:spacing w:val="-14"/>
                    </w:rPr>
                    <w:t> </w:t>
                  </w:r>
                  <w:r>
                    <w:rPr/>
                    <w:t>list.</w:t>
                  </w:r>
                </w:p>
                <w:p>
                  <w:pPr>
                    <w:pStyle w:val="BodyText"/>
                    <w:spacing w:line="259" w:lineRule="auto" w:before="123"/>
                    <w:ind w:left="1010" w:right="25"/>
                  </w:pPr>
                  <w:r>
                    <w:rPr/>
                    <w:t>Dr. Phylis Floyd said that it would be helpful for overall communication for the whole faculty to find a means by which these governance initiatives are posted. Dr. Floyd also suggested that, regarding salary and reviewing standings, it would be helpful if we kept a tally online to keep that communication with the faculty. Dr. Simon spoke on complexity of the situation. Dr. Simon said that we need to think about centralization and decentralization, because the Faculty Senate represents everyone and their various</w:t>
                  </w:r>
                  <w:r>
                    <w:rPr>
                      <w:spacing w:val="-3"/>
                    </w:rPr>
                    <w:t> </w:t>
                  </w:r>
                  <w:r>
                    <w:rPr/>
                    <w:t>perspectives.</w:t>
                  </w:r>
                </w:p>
                <w:p>
                  <w:pPr>
                    <w:spacing w:before="156"/>
                    <w:ind w:left="1011" w:right="0" w:firstLine="0"/>
                    <w:jc w:val="left"/>
                    <w:rPr>
                      <w:sz w:val="24"/>
                    </w:rPr>
                  </w:pPr>
                  <w:r>
                    <w:rPr>
                      <w:b/>
                      <w:sz w:val="24"/>
                    </w:rPr>
                    <w:t>Comments from the floor</w:t>
                  </w:r>
                  <w:r>
                    <w:rPr>
                      <w:sz w:val="24"/>
                    </w:rPr>
                    <w:t>:</w:t>
                  </w:r>
                  <w:r>
                    <w:rPr>
                      <w:spacing w:val="54"/>
                      <w:sz w:val="24"/>
                    </w:rPr>
                    <w:t> </w:t>
                  </w:r>
                  <w:r>
                    <w:rPr>
                      <w:sz w:val="24"/>
                    </w:rPr>
                    <w:t>None</w:t>
                  </w:r>
                </w:p>
                <w:p>
                  <w:pPr>
                    <w:spacing w:before="187"/>
                    <w:ind w:left="20" w:right="0" w:firstLine="0"/>
                    <w:jc w:val="left"/>
                    <w:rPr>
                      <w:b/>
                      <w:sz w:val="24"/>
                    </w:rPr>
                  </w:pPr>
                  <w:r>
                    <w:rPr>
                      <w:b/>
                      <w:sz w:val="24"/>
                    </w:rPr>
                    <w:t>8. ADJOURNMENT – 5:01 p.m.</w:t>
                  </w:r>
                </w:p>
                <w:p>
                  <w:pPr>
                    <w:spacing w:line="237" w:lineRule="auto" w:before="123"/>
                    <w:ind w:left="20" w:right="4537" w:firstLine="0"/>
                    <w:jc w:val="left"/>
                    <w:rPr>
                      <w:sz w:val="24"/>
                    </w:rPr>
                  </w:pPr>
                  <w:r>
                    <w:rPr>
                      <w:b/>
                      <w:color w:val="545454"/>
                      <w:sz w:val="24"/>
                    </w:rPr>
                    <w:t>Faculty Senate Annual Reports for 2013-2014: </w:t>
                  </w:r>
                  <w:hyperlink r:id="rId7">
                    <w:r>
                      <w:rPr>
                        <w:color w:val="0B6700"/>
                        <w:sz w:val="24"/>
                        <w:u w:val="single" w:color="0B6700"/>
                      </w:rPr>
                      <w:t>University Committee on Curriculum</w:t>
                    </w:r>
                    <w:r>
                      <w:rPr>
                        <w:color w:val="0B6700"/>
                        <w:sz w:val="24"/>
                      </w:rPr>
                      <w:t> </w:t>
                    </w:r>
                  </w:hyperlink>
                  <w:r>
                    <w:rPr>
                      <w:color w:val="545454"/>
                      <w:sz w:val="24"/>
                    </w:rPr>
                    <w:t>(UCC) </w:t>
                  </w:r>
                  <w:r>
                    <w:rPr>
                      <w:color w:val="0B6700"/>
                      <w:sz w:val="24"/>
                      <w:u w:val="single" w:color="0B6700"/>
                    </w:rPr>
                    <w:t>University Committee on Faculty Affairs</w:t>
                  </w:r>
                  <w:r>
                    <w:rPr>
                      <w:color w:val="0B6700"/>
                      <w:sz w:val="24"/>
                    </w:rPr>
                    <w:t> </w:t>
                  </w:r>
                  <w:r>
                    <w:rPr>
                      <w:color w:val="545454"/>
                      <w:sz w:val="24"/>
                    </w:rPr>
                    <w:t>(UCFA) </w:t>
                  </w:r>
                  <w:hyperlink r:id="rId8">
                    <w:r>
                      <w:rPr>
                        <w:color w:val="0B6700"/>
                        <w:sz w:val="24"/>
                        <w:u w:val="single" w:color="0B6700"/>
                      </w:rPr>
                      <w:t>University Committee on Faculty Tenure</w:t>
                    </w:r>
                    <w:r>
                      <w:rPr>
                        <w:color w:val="0B6700"/>
                        <w:sz w:val="24"/>
                      </w:rPr>
                      <w:t> </w:t>
                    </w:r>
                  </w:hyperlink>
                  <w:r>
                    <w:rPr>
                      <w:color w:val="545454"/>
                      <w:sz w:val="24"/>
                    </w:rPr>
                    <w:t>(UCFT)</w:t>
                  </w:r>
                </w:p>
              </w:txbxContent>
            </v:textbox>
            <w10:wrap type="none"/>
          </v:shape>
        </w:pict>
      </w:r>
      <w:r>
        <w:rPr/>
        <w:pict>
          <v:shape style="position:absolute;margin-left:356.157013pt;margin-top:71.799988pt;width:8.9pt;height:12pt;mso-position-horizontal-relative:page;mso-position-vertical-relative:page;z-index:-251812864" type="#_x0000_t202" filled="false" stroked="false">
            <v:textbox inset="0,0,0,0">
              <w:txbxContent>
                <w:p>
                  <w:pPr>
                    <w:pStyle w:val="BodyText"/>
                    <w:spacing w:before="4"/>
                    <w:ind w:left="40"/>
                    <w:rPr>
                      <w:sz w:val="17"/>
                    </w:rPr>
                  </w:pPr>
                </w:p>
              </w:txbxContent>
            </v:textbox>
            <w10:wrap type="none"/>
          </v:shape>
        </w:pict>
      </w:r>
    </w:p>
    <w:sectPr>
      <w:pgSz w:w="12240" w:h="15840"/>
      <w:pgMar w:top="14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1"/>
      <w:ind w:left="20"/>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hyperlink" Target="http://acadgov.msu.edu/sites/default/files/content/UCFT_AnnualReport_%202015-16_0.pdf" TargetMode="External"/><Relationship Id="rId3" Type="http://schemas.openxmlformats.org/officeDocument/2006/relationships/theme" Target="theme/theme1.xml"/><Relationship Id="rId7" Type="http://schemas.openxmlformats.org/officeDocument/2006/relationships/hyperlink" Target="http://acadgov.msu.edu/sites/default/files/content/UCC_AnnualReport_2015-2016.pdf"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cadgov@msu.edu" TargetMode="External"/><Relationship Id="rId11" Type="http://schemas.openxmlformats.org/officeDocument/2006/relationships/customXml" Target="../customXml/item3.xml"/><Relationship Id="rId5" Type="http://schemas.openxmlformats.org/officeDocument/2006/relationships/hyperlink" Target="http://acadgov.msu.edu/sites/default/files/content/RVSM%20Policy-TIX%20Presentation%20Faculty%20Senate%20101316.pdf" TargetMode="Externa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BF62D075-FC59-4D21-B370-EA499CE94342}"/>
</file>

<file path=customXml/itemProps2.xml><?xml version="1.0" encoding="utf-8"?>
<ds:datastoreItem xmlns:ds="http://schemas.openxmlformats.org/officeDocument/2006/customXml" ds:itemID="{1D5B05C6-CD36-4B85-9397-06D842F7A7D6}"/>
</file>

<file path=customXml/itemProps3.xml><?xml version="1.0" encoding="utf-8"?>
<ds:datastoreItem xmlns:ds="http://schemas.openxmlformats.org/officeDocument/2006/customXml" ds:itemID="{68F72E0F-2D01-4F41-A2BF-807C3F38682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dcterms:created xsi:type="dcterms:W3CDTF">2023-05-02T14:55:53Z</dcterms:created>
  <dcterms:modified xsi:type="dcterms:W3CDTF">2023-05-02T14:55:53Z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Adobe Acrobat Pro 11.0.17</vt:lpwstr>
  </property>
  <property fmtid="{D5CDD505-2E9C-101B-9397-08002B2CF9AE}" pid="4" name="LastSaved">
    <vt:filetime>2023-05-02T00:00:00Z</vt:filetime>
  </property>
  <property fmtid="{D5CDD505-2E9C-101B-9397-08002B2CF9AE}" pid="5" name="ContentTypeId">
    <vt:lpwstr>0x010100373BE68F7849A845B253768CFB280D40</vt:lpwstr>
  </property>
</Properties>
</file>