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1.639999pt;margin-top:73.790001pt;width:308.55pt;height:33.1pt;mso-position-horizontal-relative:page;mso-position-vertical-relative:page;z-index:-251740160" type="#_x0000_t202" filled="false" stroked="false">
            <v:textbox inset="0,0,0,0">
              <w:txbxContent>
                <w:p>
                  <w:pPr>
                    <w:spacing w:line="305" w:lineRule="exact" w:before="0"/>
                    <w:ind w:left="1" w:right="1" w:firstLine="0"/>
                    <w:jc w:val="center"/>
                    <w:rPr>
                      <w:b/>
                      <w:sz w:val="28"/>
                    </w:rPr>
                  </w:pPr>
                  <w:r>
                    <w:rPr>
                      <w:b/>
                      <w:sz w:val="28"/>
                    </w:rPr>
                    <w:t>MSU Principles of Support for International Students</w:t>
                  </w:r>
                </w:p>
                <w:p>
                  <w:pPr>
                    <w:spacing w:line="341" w:lineRule="exact" w:before="0"/>
                    <w:ind w:left="4" w:right="1" w:firstLine="0"/>
                    <w:jc w:val="center"/>
                    <w:rPr>
                      <w:b/>
                      <w:sz w:val="28"/>
                    </w:rPr>
                  </w:pPr>
                  <w:r>
                    <w:rPr>
                      <w:b/>
                      <w:sz w:val="28"/>
                    </w:rPr>
                    <w:t>Impacted by Immigration Reform</w:t>
                  </w:r>
                </w:p>
              </w:txbxContent>
            </v:textbox>
            <w10:wrap type="none"/>
          </v:shape>
        </w:pict>
      </w:r>
      <w:r>
        <w:rPr/>
        <w:pict>
          <v:shape style="position:absolute;margin-left:71pt;margin-top:125.029999pt;width:461.5pt;height:135.7pt;mso-position-horizontal-relative:page;mso-position-vertical-relative:page;z-index:-251739136" type="#_x0000_t202" filled="false" stroked="false">
            <v:textbox inset="0,0,0,0">
              <w:txbxContent>
                <w:p>
                  <w:pPr>
                    <w:pStyle w:val="BodyText"/>
                    <w:spacing w:line="306" w:lineRule="exact" w:before="0"/>
                  </w:pPr>
                  <w:r>
                    <w:rPr/>
                    <w:t>Michigan State University is committed to our institutional values: quality,</w:t>
                  </w:r>
                </w:p>
                <w:p>
                  <w:pPr>
                    <w:pStyle w:val="BodyText"/>
                    <w:spacing w:before="1"/>
                  </w:pPr>
                  <w:r>
                    <w:rPr/>
                    <w:t>inclusiveness, and connectivity. We embrace building a vibrant, intellectual community that offers and respects a broad range of ideas and perspectives. As an intentional global university, we value the diversity and richness that international students, faculty, and staff contribute to the university and to the community. Students from countries around the world play an invaluable role in MSU’s classrooms, labs, and community as we work to solve problems and change lives locally, nationally, and globally.</w:t>
                  </w:r>
                </w:p>
              </w:txbxContent>
            </v:textbox>
            <w10:wrap type="none"/>
          </v:shape>
        </w:pict>
      </w:r>
      <w:r>
        <w:rPr/>
        <w:pict>
          <v:shape style="position:absolute;margin-left:71pt;margin-top:278.874573pt;width:440.6pt;height:50.25pt;mso-position-horizontal-relative:page;mso-position-vertical-relative:page;z-index:-251738112" type="#_x0000_t202" filled="false" stroked="false">
            <v:textbox inset="0,0,0,0">
              <w:txbxContent>
                <w:p>
                  <w:pPr>
                    <w:pStyle w:val="BodyText"/>
                    <w:spacing w:line="305" w:lineRule="exact" w:before="0"/>
                  </w:pPr>
                  <w:r>
                    <w:rPr/>
                    <w:t>While U.S. immigration policies evolve, MSU remains committed to providing</w:t>
                  </w:r>
                </w:p>
                <w:p>
                  <w:pPr>
                    <w:pStyle w:val="BodyText"/>
                    <w:spacing w:before="0"/>
                    <w:ind w:right="810"/>
                  </w:pPr>
                  <w:r>
                    <w:rPr/>
                    <w:t>students from impacted countries the opportunity to receive a quality educational experience and to complete their degrees.</w:t>
                  </w:r>
                </w:p>
              </w:txbxContent>
            </v:textbox>
            <w10:wrap type="none"/>
          </v:shape>
        </w:pict>
      </w:r>
      <w:r>
        <w:rPr/>
        <w:pict>
          <v:shape style="position:absolute;margin-left:71pt;margin-top:347.277435pt;width:240.35pt;height:16.05pt;mso-position-horizontal-relative:page;mso-position-vertical-relative:page;z-index:-251737088" type="#_x0000_t202" filled="false" stroked="false">
            <v:textbox inset="0,0,0,0">
              <w:txbxContent>
                <w:p>
                  <w:pPr>
                    <w:pStyle w:val="BodyText"/>
                    <w:spacing w:line="306" w:lineRule="exact" w:before="0"/>
                  </w:pPr>
                  <w:r>
                    <w:rPr/>
                    <w:t>MSU will work with impacted students to:</w:t>
                  </w:r>
                </w:p>
              </w:txbxContent>
            </v:textbox>
            <w10:wrap type="none"/>
          </v:shape>
        </w:pict>
      </w:r>
      <w:r>
        <w:rPr/>
        <w:pict>
          <v:shape style="position:absolute;margin-left:88.999283pt;margin-top:378.497192pt;width:8.450pt;height:19.2pt;mso-position-horizontal-relative:page;mso-position-vertical-relative:page;z-index:-251736064"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107.012604pt;margin-top:382.082611pt;width:431.75pt;height:311.9pt;mso-position-horizontal-relative:page;mso-position-vertical-relative:page;z-index:-251735040" type="#_x0000_t202" filled="false" stroked="false">
            <v:textbox inset="0,0,0,0">
              <w:txbxContent>
                <w:p>
                  <w:pPr>
                    <w:pStyle w:val="BodyText"/>
                    <w:spacing w:line="306" w:lineRule="exact" w:before="0"/>
                  </w:pPr>
                  <w:r>
                    <w:rPr/>
                    <w:t>Provide timely updates and answer questions about the implications of</w:t>
                  </w:r>
                </w:p>
                <w:p>
                  <w:pPr>
                    <w:pStyle w:val="BodyText"/>
                    <w:spacing w:before="1"/>
                  </w:pPr>
                  <w:r>
                    <w:rPr/>
                    <w:t>shifting immigration laws, policies, and practices</w:t>
                  </w:r>
                </w:p>
                <w:p>
                  <w:pPr>
                    <w:pStyle w:val="BodyText"/>
                    <w:spacing w:line="249" w:lineRule="auto" w:before="16"/>
                    <w:ind w:right="1295" w:hanging="1"/>
                  </w:pPr>
                  <w:r>
                    <w:rPr/>
                    <w:t>Continue to accept and admit students from impacted countries Defer admission of accepted students whose arrival is delayed</w:t>
                  </w:r>
                </w:p>
                <w:p>
                  <w:pPr>
                    <w:pStyle w:val="BodyText"/>
                    <w:spacing w:before="2"/>
                    <w:ind w:right="561" w:hanging="1"/>
                    <w:jc w:val="both"/>
                  </w:pPr>
                  <w:r>
                    <w:rPr/>
                    <w:t>Explore opportunities for students who have made significant progress toward their degrees, but are unable to return to campus, to complete their studies and be awarded an MSU degree</w:t>
                  </w:r>
                </w:p>
                <w:p>
                  <w:pPr>
                    <w:pStyle w:val="BodyText"/>
                    <w:spacing w:line="242" w:lineRule="auto" w:before="14"/>
                    <w:ind w:left="21" w:right="238"/>
                  </w:pPr>
                  <w:r>
                    <w:rPr/>
                    <w:t>Help students identify alternative funding sources for students who are unable to return to campus, or to leave campus, and who lose access to financial support because of immigration related travel restrictions Provide high quality individualized academic advising to all students who find themselves facing difficulty related to immigration or travel complications, through a central point person in the Graduate School and the Office of the Associate Provost for Undergraduate Education</w:t>
                  </w:r>
                </w:p>
                <w:p>
                  <w:pPr>
                    <w:pStyle w:val="BodyText"/>
                    <w:spacing w:before="8"/>
                    <w:ind w:left="21" w:right="-4"/>
                  </w:pPr>
                  <w:r>
                    <w:rPr/>
                    <w:t>Advise and assist graduating students who are pursuing practical training to complement their education</w:t>
                  </w:r>
                </w:p>
                <w:p>
                  <w:pPr>
                    <w:pStyle w:val="BodyText"/>
                    <w:spacing w:before="15"/>
                    <w:ind w:left="21" w:right="863"/>
                  </w:pPr>
                  <w:r>
                    <w:rPr/>
                    <w:t>Evaluate and prioritize assistance, acknowledging the importance of keeping families together</w:t>
                  </w:r>
                </w:p>
              </w:txbxContent>
            </v:textbox>
            <w10:wrap type="none"/>
          </v:shape>
        </w:pict>
      </w:r>
      <w:r>
        <w:rPr/>
        <w:pict>
          <v:shape style="position:absolute;margin-left:89.013321pt;margin-top:413.541016pt;width:8.450pt;height:54.85pt;mso-position-horizontal-relative:page;mso-position-vertical-relative:page;z-index:-251734016" type="#_x0000_t202" filled="false" stroked="false">
            <v:textbox inset="0,0,0,0">
              <w:txbxContent>
                <w:p>
                  <w:pPr>
                    <w:pStyle w:val="BodyText"/>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p>
                  <w:pPr>
                    <w:pStyle w:val="BodyText"/>
                    <w:spacing w:before="14"/>
                    <w:rPr>
                      <w:rFonts w:ascii="Symbol" w:hAnsi="Symbol"/>
                    </w:rPr>
                  </w:pPr>
                  <w:r>
                    <w:rPr>
                      <w:rFonts w:ascii="Symbol" w:hAnsi="Symbol"/>
                      <w:w w:val="100"/>
                    </w:rPr>
                    <w:t></w:t>
                  </w:r>
                </w:p>
              </w:txbxContent>
            </v:textbox>
            <w10:wrap type="none"/>
          </v:shape>
        </w:pict>
      </w:r>
      <w:r>
        <w:rPr/>
        <w:pict>
          <v:shape style="position:absolute;margin-left:89.055443pt;margin-top:501.150635pt;width:8.450pt;height:19.2pt;mso-position-horizontal-relative:page;mso-position-vertical-relative:page;z-index:-251732992"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69481pt;margin-top:553.239014pt;width:8.450pt;height:19.2pt;mso-position-horizontal-relative:page;mso-position-vertical-relative:page;z-index:-251731968"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69481pt;margin-top:622.372009pt;width:8.450pt;height:19.2pt;mso-position-horizontal-relative:page;mso-position-vertical-relative:page;z-index:-251730944"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83519pt;margin-top:657.303528pt;width:8.450pt;height:19.2pt;mso-position-horizontal-relative:page;mso-position-vertical-relative:page;z-index:-251729920" type="#_x0000_t202" filled="false" stroked="false">
            <v:textbox inset="0,0,0,0">
              <w:txbxContent>
                <w:p>
                  <w:pPr>
                    <w:pStyle w:val="BodyText"/>
                    <w:rPr>
                      <w:rFonts w:ascii="Symbol" w:hAnsi="Symbol"/>
                    </w:rPr>
                  </w:pPr>
                  <w:r>
                    <w:rPr>
                      <w:rFonts w:ascii="Symbol" w:hAnsi="Symbol"/>
                      <w:w w:val="100"/>
                    </w:rPr>
                    <w:t></w:t>
                  </w:r>
                </w:p>
              </w:txbxContent>
            </v:textbox>
            <w10:wrap type="none"/>
          </v:shape>
        </w:pict>
      </w:r>
    </w:p>
    <w:sectPr>
      <w:type w:val="continuous"/>
      <w:pgSz w:w="12240" w:h="15840"/>
      <w:pgMar w:top="148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1"/>
      <w:ind w:left="20"/>
    </w:pPr>
    <w:rPr>
      <w:rFonts w:ascii="Calibri" w:hAnsi="Calibri" w:eastAsia="Calibri" w:cs="Calibri"/>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7040933-8E9B-4C84-91BA-5B394D0EA109}"/>
</file>

<file path=customXml/itemProps2.xml><?xml version="1.0" encoding="utf-8"?>
<ds:datastoreItem xmlns:ds="http://schemas.openxmlformats.org/officeDocument/2006/customXml" ds:itemID="{C2BD2CD9-7457-48CD-B128-CC36F3D11EA2}"/>
</file>

<file path=customXml/itemProps3.xml><?xml version="1.0" encoding="utf-8"?>
<ds:datastoreItem xmlns:ds="http://schemas.openxmlformats.org/officeDocument/2006/customXml" ds:itemID="{6D1FB05E-4F30-49FB-8078-2558CC4B37C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2023-05-05T20:34:50Z</dcterms:created>
  <dcterms:modified xsi:type="dcterms:W3CDTF">2023-05-05T20:34:50Z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