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44BF" w14:textId="0BA1F13E" w:rsidR="000D08D1" w:rsidRPr="000D08D1" w:rsidRDefault="000D08D1" w:rsidP="000D08D1">
      <w:pPr>
        <w:pStyle w:val="NormalWeb"/>
        <w:rPr>
          <w:rFonts w:ascii="Century Schoolbook" w:hAnsi="Century Schoolbook"/>
          <w:color w:val="000000"/>
          <w:sz w:val="26"/>
          <w:szCs w:val="26"/>
        </w:rPr>
      </w:pPr>
      <w:r w:rsidRPr="000D08D1">
        <w:rPr>
          <w:rFonts w:ascii="Century Schoolbook" w:hAnsi="Century Schoolbook"/>
          <w:b/>
          <w:bCs/>
          <w:color w:val="000000"/>
          <w:sz w:val="26"/>
          <w:szCs w:val="26"/>
        </w:rPr>
        <w:t>Present:</w:t>
      </w:r>
      <w:r w:rsidRPr="000D08D1">
        <w:rPr>
          <w:rFonts w:ascii="Century Schoolbook" w:hAnsi="Century Schoolbook"/>
          <w:color w:val="000000"/>
          <w:sz w:val="26"/>
          <w:szCs w:val="26"/>
        </w:rPr>
        <w:t xml:space="preserve"> M. Abel, S. Alhabash, S. Anthony, S. Barman, J. Bazil, J. Beck, </w:t>
      </w:r>
      <w:r>
        <w:rPr>
          <w:rFonts w:ascii="Century Schoolbook" w:hAnsi="Century Schoolbook"/>
          <w:color w:val="000000"/>
          <w:sz w:val="26"/>
          <w:szCs w:val="26"/>
        </w:rPr>
        <w:br/>
      </w:r>
      <w:r w:rsidRPr="000D08D1">
        <w:rPr>
          <w:rFonts w:ascii="Century Schoolbook" w:hAnsi="Century Schoolbook"/>
          <w:color w:val="000000"/>
          <w:sz w:val="26"/>
          <w:szCs w:val="26"/>
        </w:rPr>
        <w:t xml:space="preserve">A. Bernstein, A. Borcila, J. Bunnell, S. Carey, D. Carnahan, B. Chakrani, </w:t>
      </w:r>
      <w:r>
        <w:rPr>
          <w:rFonts w:ascii="Century Schoolbook" w:hAnsi="Century Schoolbook"/>
          <w:color w:val="000000"/>
          <w:sz w:val="26"/>
          <w:szCs w:val="26"/>
        </w:rPr>
        <w:br/>
      </w:r>
      <w:r w:rsidRPr="000D08D1">
        <w:rPr>
          <w:rFonts w:ascii="Century Schoolbook" w:hAnsi="Century Schoolbook"/>
          <w:color w:val="000000"/>
          <w:sz w:val="26"/>
          <w:szCs w:val="26"/>
        </w:rPr>
        <w:t>R. Edwards (for K. Cheruvelil),</w:t>
      </w:r>
      <w:r>
        <w:rPr>
          <w:rFonts w:ascii="Century Schoolbook" w:hAnsi="Century Schoolbook"/>
          <w:color w:val="000000"/>
          <w:sz w:val="26"/>
          <w:szCs w:val="26"/>
        </w:rPr>
        <w:t xml:space="preserve"> </w:t>
      </w:r>
      <w:r w:rsidRPr="000D08D1">
        <w:rPr>
          <w:rFonts w:ascii="Century Schoolbook" w:hAnsi="Century Schoolbook"/>
          <w:color w:val="000000"/>
          <w:sz w:val="26"/>
          <w:szCs w:val="26"/>
        </w:rPr>
        <w:t xml:space="preserve">H. Cho, J. Cholewicki, A. Contreras, A. Corner, M. Crimp, K. Dana, L. Davenport, D. Devoss, D. Dixson, M. Donahue, </w:t>
      </w:r>
      <w:r>
        <w:rPr>
          <w:rFonts w:ascii="Century Schoolbook" w:hAnsi="Century Schoolbook"/>
          <w:color w:val="000000"/>
          <w:sz w:val="26"/>
          <w:szCs w:val="26"/>
        </w:rPr>
        <w:br/>
      </w:r>
      <w:r w:rsidRPr="000D08D1">
        <w:rPr>
          <w:rFonts w:ascii="Century Schoolbook" w:hAnsi="Century Schoolbook"/>
          <w:color w:val="000000"/>
          <w:sz w:val="26"/>
          <w:szCs w:val="26"/>
        </w:rPr>
        <w:t xml:space="preserve">D. Ewoldsen, J. Felton, R. Fulton, E. Gardner, G. Garrity, </w:t>
      </w:r>
      <w:r>
        <w:rPr>
          <w:rFonts w:ascii="Century Schoolbook" w:hAnsi="Century Schoolbook"/>
          <w:color w:val="000000"/>
          <w:sz w:val="26"/>
          <w:szCs w:val="26"/>
        </w:rPr>
        <w:br/>
      </w:r>
      <w:r w:rsidRPr="000D08D1">
        <w:rPr>
          <w:rFonts w:ascii="Century Schoolbook" w:hAnsi="Century Schoolbook"/>
          <w:color w:val="000000"/>
          <w:sz w:val="26"/>
          <w:szCs w:val="26"/>
        </w:rPr>
        <w:t xml:space="preserve">S. Gasteyer, M. Ghamami, J. Goldbort, D. Gould, S. Griffis, C. Grosso, </w:t>
      </w:r>
      <w:r>
        <w:rPr>
          <w:rFonts w:ascii="Century Schoolbook" w:hAnsi="Century Schoolbook"/>
          <w:color w:val="000000"/>
          <w:sz w:val="26"/>
          <w:szCs w:val="26"/>
        </w:rPr>
        <w:br/>
      </w:r>
      <w:r w:rsidRPr="000D08D1">
        <w:rPr>
          <w:rFonts w:ascii="Century Schoolbook" w:hAnsi="Century Schoolbook"/>
          <w:color w:val="000000"/>
          <w:sz w:val="26"/>
          <w:szCs w:val="26"/>
        </w:rPr>
        <w:t>J. Guzzetta, A. Hauser, B. Van Dyke (for D. Hers</w:t>
      </w:r>
      <w:r w:rsidR="001C5EEE">
        <w:rPr>
          <w:rFonts w:ascii="Century Schoolbook" w:hAnsi="Century Schoolbook"/>
          <w:color w:val="000000"/>
          <w:sz w:val="26"/>
          <w:szCs w:val="26"/>
        </w:rPr>
        <w:t>h</w:t>
      </w:r>
      <w:r w:rsidRPr="000D08D1">
        <w:rPr>
          <w:rFonts w:ascii="Century Schoolbook" w:hAnsi="Century Schoolbook"/>
          <w:color w:val="000000"/>
          <w:sz w:val="26"/>
          <w:szCs w:val="26"/>
        </w:rPr>
        <w:t xml:space="preserve">ey), D. Thornton </w:t>
      </w:r>
      <w:r w:rsidR="001C5EEE">
        <w:rPr>
          <w:rFonts w:ascii="Century Schoolbook" w:hAnsi="Century Schoolbook"/>
          <w:color w:val="000000"/>
          <w:sz w:val="26"/>
          <w:szCs w:val="26"/>
        </w:rPr>
        <w:br/>
      </w:r>
      <w:r w:rsidRPr="000D08D1">
        <w:rPr>
          <w:rFonts w:ascii="Century Schoolbook" w:hAnsi="Century Schoolbook"/>
          <w:color w:val="000000"/>
          <w:sz w:val="26"/>
          <w:szCs w:val="26"/>
        </w:rPr>
        <w:t xml:space="preserve">(for M. Hopson), J. Jiang, J. Johnson, M. Juzwik, K. Kelly-Blake, A. Kepsel, </w:t>
      </w:r>
      <w:r w:rsidR="001C5EEE">
        <w:rPr>
          <w:rFonts w:ascii="Century Schoolbook" w:hAnsi="Century Schoolbook"/>
          <w:color w:val="000000"/>
          <w:sz w:val="26"/>
          <w:szCs w:val="26"/>
        </w:rPr>
        <w:br/>
      </w:r>
      <w:r w:rsidRPr="000D08D1">
        <w:rPr>
          <w:rFonts w:ascii="Century Schoolbook" w:hAnsi="Century Schoolbook"/>
          <w:color w:val="000000"/>
          <w:sz w:val="26"/>
          <w:szCs w:val="26"/>
        </w:rPr>
        <w:t xml:space="preserve">S. Konstantopoulos, R. LaDuca, S. Lang, K. Lee, T. Li, S. Logan, L. Lorenzo, </w:t>
      </w:r>
      <w:r w:rsidR="001C5EEE">
        <w:rPr>
          <w:rFonts w:ascii="Century Schoolbook" w:hAnsi="Century Schoolbook"/>
          <w:color w:val="000000"/>
          <w:sz w:val="26"/>
          <w:szCs w:val="26"/>
        </w:rPr>
        <w:br/>
      </w:r>
      <w:r w:rsidRPr="000D08D1">
        <w:rPr>
          <w:rFonts w:ascii="Century Schoolbook" w:hAnsi="Century Schoolbook"/>
          <w:color w:val="000000"/>
          <w:sz w:val="26"/>
          <w:szCs w:val="26"/>
        </w:rPr>
        <w:t xml:space="preserve">L. Martin, M. Mazei-Robison, M. Mechtel, J. Meier, K. Miller, S. Moore, A. Odom, A. Olomu, N. Parameswaran, A. Pegler-Gordon, C. Poitra, K. Prouty, R. Root, B. Roth, A. Ruvio, K. Salvador, R. Scrivens, G. Delgado (for C. Scales), D. Sheridan, T. Silvestri, </w:t>
      </w:r>
      <w:r w:rsidR="00C92C2A" w:rsidRPr="000D08D1">
        <w:rPr>
          <w:rFonts w:ascii="Century Schoolbook" w:hAnsi="Century Schoolbook"/>
          <w:color w:val="000000"/>
          <w:sz w:val="26"/>
          <w:szCs w:val="26"/>
        </w:rPr>
        <w:t>N. Smeltekop</w:t>
      </w:r>
      <w:r w:rsidR="00C92C2A">
        <w:rPr>
          <w:rFonts w:ascii="Century Schoolbook" w:hAnsi="Century Schoolbook"/>
          <w:color w:val="000000"/>
          <w:sz w:val="26"/>
          <w:szCs w:val="26"/>
        </w:rPr>
        <w:t xml:space="preserve">, </w:t>
      </w:r>
      <w:r w:rsidRPr="000D08D1">
        <w:rPr>
          <w:rFonts w:ascii="Century Schoolbook" w:hAnsi="Century Schoolbook"/>
          <w:color w:val="000000"/>
          <w:sz w:val="26"/>
          <w:szCs w:val="26"/>
        </w:rPr>
        <w:t>J. Spink, G. Stone, P. Tan, N. Teagan, B. Teppen, J. Francis (for V. Thronson), S. Vickery (for A. Tickner), S. Valberg, V. Watson, T. Woodruff, W. Wong, C. Wrede, N. Wright, J. Yun</w:t>
      </w:r>
    </w:p>
    <w:p w14:paraId="25C8462E" w14:textId="77777777" w:rsidR="000D08D1" w:rsidRPr="000D08D1" w:rsidRDefault="000D08D1" w:rsidP="000D08D1">
      <w:pPr>
        <w:pStyle w:val="NormalWeb"/>
        <w:rPr>
          <w:rFonts w:ascii="Century Schoolbook" w:hAnsi="Century Schoolbook"/>
          <w:color w:val="000000"/>
          <w:sz w:val="26"/>
          <w:szCs w:val="26"/>
        </w:rPr>
      </w:pPr>
      <w:r w:rsidRPr="000D08D1">
        <w:rPr>
          <w:rFonts w:ascii="Century Schoolbook" w:hAnsi="Century Schoolbook"/>
          <w:b/>
          <w:bCs/>
          <w:color w:val="000000"/>
          <w:sz w:val="26"/>
          <w:szCs w:val="26"/>
        </w:rPr>
        <w:t>Absent:</w:t>
      </w:r>
      <w:r w:rsidRPr="000D08D1">
        <w:rPr>
          <w:rFonts w:ascii="Century Schoolbook" w:hAnsi="Century Schoolbook"/>
          <w:color w:val="000000"/>
          <w:sz w:val="26"/>
          <w:szCs w:val="26"/>
        </w:rPr>
        <w:t xml:space="preserve"> W. Beekman, P. Crane, M. Pontifex, A. Sikorski, S. Stanley</w:t>
      </w:r>
    </w:p>
    <w:p w14:paraId="3B9465A0" w14:textId="4CEFE3C6" w:rsidR="001C2537" w:rsidRPr="000D08D1" w:rsidRDefault="001C2537" w:rsidP="001C2537">
      <w:pPr>
        <w:spacing w:before="160"/>
        <w:ind w:firstLine="245"/>
        <w:rPr>
          <w:rFonts w:ascii="Century Schoolbook" w:eastAsia="Calibri" w:hAnsi="Century Schoolbook" w:cstheme="majorHAnsi"/>
          <w:color w:val="000000"/>
          <w:sz w:val="26"/>
          <w:szCs w:val="26"/>
        </w:rPr>
      </w:pPr>
      <w:r w:rsidRPr="000D08D1">
        <w:rPr>
          <w:rFonts w:ascii="Century Schoolbook" w:hAnsi="Century Schoolbook" w:cstheme="majorHAnsi"/>
          <w:color w:val="000000"/>
          <w:sz w:val="26"/>
          <w:szCs w:val="26"/>
        </w:rPr>
        <w:t xml:space="preserve">A regular meeting of the Michigan State University Faculty Senate was held on Tuesday, </w:t>
      </w:r>
      <w:r w:rsidR="00C92C2A">
        <w:rPr>
          <w:rFonts w:ascii="Century Schoolbook" w:hAnsi="Century Schoolbook" w:cstheme="majorHAnsi"/>
          <w:color w:val="000000"/>
          <w:sz w:val="26"/>
          <w:szCs w:val="26"/>
        </w:rPr>
        <w:t>November 17</w:t>
      </w:r>
      <w:r w:rsidRPr="000D08D1">
        <w:rPr>
          <w:rFonts w:ascii="Century Schoolbook" w:hAnsi="Century Schoolbook" w:cstheme="majorHAnsi"/>
          <w:color w:val="000000"/>
          <w:sz w:val="26"/>
          <w:szCs w:val="26"/>
        </w:rPr>
        <w:t xml:space="preserve">, 2020, at 3:15 p.m. via Zoom. Chairperson Jennifer Johnson presided, and Secretary for Academic Governance Tyler Silvestri was present. The agenda was approved as distributed. </w:t>
      </w:r>
      <w:r w:rsidRPr="000D08D1">
        <w:rPr>
          <w:rFonts w:ascii="Century Schoolbook" w:eastAsia="Calibri" w:hAnsi="Century Schoolbook" w:cstheme="majorHAnsi"/>
          <w:color w:val="000000"/>
          <w:sz w:val="26"/>
          <w:szCs w:val="26"/>
        </w:rPr>
        <w:t xml:space="preserve">The draft minutes of the </w:t>
      </w:r>
      <w:r w:rsidR="00C92C2A">
        <w:rPr>
          <w:rFonts w:ascii="Century Schoolbook" w:eastAsia="Calibri" w:hAnsi="Century Schoolbook" w:cstheme="majorHAnsi"/>
          <w:color w:val="000000"/>
          <w:sz w:val="26"/>
          <w:szCs w:val="26"/>
        </w:rPr>
        <w:t>October</w:t>
      </w:r>
      <w:r w:rsidRPr="000D08D1">
        <w:rPr>
          <w:rFonts w:ascii="Century Schoolbook" w:eastAsia="Calibri" w:hAnsi="Century Schoolbook" w:cstheme="majorHAnsi"/>
          <w:color w:val="000000"/>
          <w:sz w:val="26"/>
          <w:szCs w:val="26"/>
        </w:rPr>
        <w:t xml:space="preserve"> 1</w:t>
      </w:r>
      <w:r w:rsidR="00C92C2A">
        <w:rPr>
          <w:rFonts w:ascii="Century Schoolbook" w:eastAsia="Calibri" w:hAnsi="Century Schoolbook" w:cstheme="majorHAnsi"/>
          <w:color w:val="000000"/>
          <w:sz w:val="26"/>
          <w:szCs w:val="26"/>
        </w:rPr>
        <w:t>3</w:t>
      </w:r>
      <w:r w:rsidRPr="000D08D1">
        <w:rPr>
          <w:rFonts w:ascii="Century Schoolbook" w:eastAsia="Calibri" w:hAnsi="Century Schoolbook" w:cstheme="majorHAnsi"/>
          <w:color w:val="000000"/>
          <w:sz w:val="26"/>
          <w:szCs w:val="26"/>
        </w:rPr>
        <w:t>, 2020 Faculty Senate meeting were approved as distributed.</w:t>
      </w:r>
    </w:p>
    <w:p w14:paraId="1CA30FD1" w14:textId="3BEDB45F" w:rsidR="001C2537" w:rsidRPr="00C92C2A" w:rsidRDefault="001C2537" w:rsidP="00C92C2A">
      <w:pPr>
        <w:spacing w:before="160"/>
        <w:ind w:firstLine="245"/>
        <w:rPr>
          <w:rFonts w:ascii="Century Schoolbook" w:hAnsi="Century Schoolbook" w:cstheme="majorHAnsi"/>
          <w:color w:val="000000"/>
          <w:sz w:val="26"/>
          <w:szCs w:val="26"/>
        </w:rPr>
      </w:pPr>
      <w:r w:rsidRPr="000D08D1">
        <w:rPr>
          <w:rFonts w:ascii="Century Schoolbook" w:hAnsi="Century Schoolbook" w:cstheme="majorHAnsi"/>
          <w:color w:val="000000"/>
          <w:sz w:val="26"/>
          <w:szCs w:val="26"/>
        </w:rPr>
        <w:t xml:space="preserve">Remarks were given by Provost Teresa K. Woodruff, </w:t>
      </w:r>
      <w:r w:rsidR="00C92C2A">
        <w:rPr>
          <w:rFonts w:ascii="Century Schoolbook" w:hAnsi="Century Schoolbook" w:cstheme="majorHAnsi"/>
          <w:color w:val="000000"/>
          <w:sz w:val="26"/>
          <w:szCs w:val="26"/>
        </w:rPr>
        <w:t xml:space="preserve">Executive Vice President for Health Sciences Norman J. Beauchamp, Jr., </w:t>
      </w:r>
      <w:r w:rsidRPr="000D08D1">
        <w:rPr>
          <w:rFonts w:ascii="Century Schoolbook" w:hAnsi="Century Schoolbook" w:cstheme="majorHAnsi"/>
          <w:color w:val="000000"/>
          <w:sz w:val="26"/>
          <w:szCs w:val="26"/>
        </w:rPr>
        <w:t>and Chairperson Johnson.</w:t>
      </w:r>
    </w:p>
    <w:p w14:paraId="36A27448" w14:textId="15DE9808" w:rsidR="001C2537" w:rsidRDefault="001C2537" w:rsidP="00C92C2A">
      <w:pPr>
        <w:spacing w:before="160"/>
        <w:ind w:firstLine="245"/>
        <w:rPr>
          <w:rFonts w:ascii="Century Schoolbook" w:eastAsia="Calibri" w:hAnsi="Century Schoolbook" w:cstheme="majorHAnsi"/>
          <w:color w:val="000000"/>
          <w:sz w:val="26"/>
          <w:szCs w:val="26"/>
        </w:rPr>
      </w:pPr>
      <w:r w:rsidRPr="000D08D1">
        <w:rPr>
          <w:rFonts w:ascii="Century Schoolbook" w:eastAsia="Calibri" w:hAnsi="Century Schoolbook" w:cstheme="majorHAnsi"/>
          <w:color w:val="000000"/>
          <w:sz w:val="26"/>
          <w:szCs w:val="26"/>
        </w:rPr>
        <w:t xml:space="preserve">Andrea Kepsel moved </w:t>
      </w:r>
      <w:r w:rsidR="00452CE0">
        <w:rPr>
          <w:rFonts w:ascii="Century Schoolbook" w:eastAsia="Calibri" w:hAnsi="Century Schoolbook" w:cstheme="majorHAnsi"/>
          <w:color w:val="000000"/>
          <w:sz w:val="26"/>
          <w:szCs w:val="26"/>
        </w:rPr>
        <w:t xml:space="preserve">to adopt </w:t>
      </w:r>
      <w:r w:rsidRPr="000D08D1">
        <w:rPr>
          <w:rFonts w:ascii="Century Schoolbook" w:eastAsia="Calibri" w:hAnsi="Century Schoolbook" w:cstheme="majorHAnsi"/>
          <w:color w:val="000000"/>
          <w:sz w:val="26"/>
          <w:szCs w:val="26"/>
        </w:rPr>
        <w:t>a resolution</w:t>
      </w:r>
      <w:r w:rsidR="00C92C2A">
        <w:rPr>
          <w:rFonts w:ascii="Century Schoolbook" w:eastAsia="Calibri" w:hAnsi="Century Schoolbook" w:cstheme="majorHAnsi"/>
          <w:color w:val="000000"/>
          <w:sz w:val="26"/>
          <w:szCs w:val="26"/>
        </w:rPr>
        <w:t xml:space="preserve"> </w:t>
      </w:r>
      <w:r w:rsidRPr="000D08D1">
        <w:rPr>
          <w:rFonts w:ascii="Century Schoolbook" w:eastAsia="Calibri" w:hAnsi="Century Schoolbook" w:cstheme="majorHAnsi"/>
          <w:color w:val="000000"/>
          <w:sz w:val="26"/>
          <w:szCs w:val="26"/>
        </w:rPr>
        <w:t>read</w:t>
      </w:r>
      <w:r w:rsidR="00C92C2A">
        <w:rPr>
          <w:rFonts w:ascii="Century Schoolbook" w:eastAsia="Calibri" w:hAnsi="Century Schoolbook" w:cstheme="majorHAnsi"/>
          <w:color w:val="000000"/>
          <w:sz w:val="26"/>
          <w:szCs w:val="26"/>
        </w:rPr>
        <w:t>ing,</w:t>
      </w:r>
      <w:r w:rsidRPr="000D08D1">
        <w:rPr>
          <w:rFonts w:ascii="Century Schoolbook" w:eastAsia="Calibri" w:hAnsi="Century Schoolbook" w:cstheme="majorHAnsi"/>
          <w:color w:val="000000"/>
          <w:sz w:val="26"/>
          <w:szCs w:val="26"/>
        </w:rPr>
        <w:t xml:space="preserve"> </w:t>
      </w:r>
      <w:r w:rsidR="00C92C2A">
        <w:rPr>
          <w:rFonts w:ascii="Century Schoolbook" w:eastAsia="Calibri" w:hAnsi="Century Schoolbook" w:cstheme="majorHAnsi"/>
          <w:color w:val="000000"/>
          <w:sz w:val="26"/>
          <w:szCs w:val="26"/>
        </w:rPr>
        <w:t>“</w:t>
      </w:r>
      <w:r w:rsidR="00C92C2A" w:rsidRPr="00C92C2A">
        <w:rPr>
          <w:rFonts w:ascii="Century Schoolbook" w:eastAsia="Calibri" w:hAnsi="Century Schoolbook" w:cstheme="majorHAnsi"/>
          <w:color w:val="000000"/>
          <w:sz w:val="26"/>
          <w:szCs w:val="26"/>
        </w:rPr>
        <w:t>Faculty Senate encourages the faculty of Michigan State University to:</w:t>
      </w:r>
      <w:r w:rsidR="00C92C2A">
        <w:rPr>
          <w:rFonts w:ascii="Century Schoolbook" w:eastAsia="Calibri" w:hAnsi="Century Schoolbook" w:cstheme="majorHAnsi"/>
          <w:color w:val="000000"/>
          <w:sz w:val="26"/>
          <w:szCs w:val="26"/>
        </w:rPr>
        <w:t xml:space="preserve"> </w:t>
      </w:r>
      <w:r w:rsidR="00C92C2A" w:rsidRPr="00C92C2A">
        <w:rPr>
          <w:rFonts w:ascii="Century Schoolbook" w:eastAsia="Calibri" w:hAnsi="Century Schoolbook" w:cstheme="majorHAnsi"/>
          <w:color w:val="000000"/>
          <w:sz w:val="26"/>
          <w:szCs w:val="26"/>
        </w:rPr>
        <w:t>1)</w:t>
      </w:r>
      <w:r w:rsidR="00C92C2A">
        <w:rPr>
          <w:rFonts w:ascii="Century Schoolbook" w:eastAsia="Calibri" w:hAnsi="Century Schoolbook" w:cstheme="majorHAnsi"/>
          <w:color w:val="000000"/>
          <w:sz w:val="26"/>
          <w:szCs w:val="26"/>
        </w:rPr>
        <w:t xml:space="preserve"> </w:t>
      </w:r>
      <w:r w:rsidR="00C92C2A" w:rsidRPr="00C92C2A">
        <w:rPr>
          <w:rFonts w:ascii="Century Schoolbook" w:eastAsia="Calibri" w:hAnsi="Century Schoolbook" w:cstheme="majorHAnsi"/>
          <w:color w:val="000000"/>
          <w:sz w:val="26"/>
          <w:szCs w:val="26"/>
        </w:rPr>
        <w:t>Incorporate diversity, equity, and inclusion into their teaching practices by doing things like diversifying readings, case studies, and examples to amplify the voices of women, Black, Indigenous, Latinx, Asian American and other racialized people, LGBTQIA+ individuals, and persons with disabilities, reducing the cost of textbooks and other required class material as much as possible, and removing other barriers to the classroom, including accessibility; and</w:t>
      </w:r>
      <w:r w:rsidR="00C92C2A">
        <w:rPr>
          <w:rFonts w:ascii="Century Schoolbook" w:eastAsia="Calibri" w:hAnsi="Century Schoolbook" w:cstheme="majorHAnsi"/>
          <w:color w:val="000000"/>
          <w:sz w:val="26"/>
          <w:szCs w:val="26"/>
        </w:rPr>
        <w:t xml:space="preserve"> </w:t>
      </w:r>
      <w:r w:rsidR="00C92C2A" w:rsidRPr="00C92C2A">
        <w:rPr>
          <w:rFonts w:ascii="Century Schoolbook" w:eastAsia="Calibri" w:hAnsi="Century Schoolbook" w:cstheme="majorHAnsi"/>
          <w:color w:val="000000"/>
          <w:sz w:val="26"/>
          <w:szCs w:val="26"/>
        </w:rPr>
        <w:t>2)</w:t>
      </w:r>
      <w:r w:rsidR="00452CE0">
        <w:rPr>
          <w:rFonts w:ascii="Century Schoolbook" w:eastAsia="Calibri" w:hAnsi="Century Schoolbook" w:cstheme="majorHAnsi"/>
          <w:color w:val="000000"/>
          <w:sz w:val="26"/>
          <w:szCs w:val="26"/>
        </w:rPr>
        <w:t xml:space="preserve"> </w:t>
      </w:r>
      <w:r w:rsidR="00C92C2A" w:rsidRPr="00C92C2A">
        <w:rPr>
          <w:rFonts w:ascii="Century Schoolbook" w:eastAsia="Calibri" w:hAnsi="Century Schoolbook" w:cstheme="majorHAnsi"/>
          <w:color w:val="000000"/>
          <w:sz w:val="26"/>
          <w:szCs w:val="26"/>
        </w:rPr>
        <w:t>Commit to personal development on DEI issues by doing things like reading materials from underrepresented authors, participating in trainings on DEI and implicit bias, listening to recommendations from marginalized and underrepresented people, and examining how their own actions and beliefs counteract our shared goals for DEI.</w:t>
      </w:r>
      <w:r w:rsidR="00C92C2A">
        <w:rPr>
          <w:rFonts w:ascii="Century Schoolbook" w:eastAsia="Calibri" w:hAnsi="Century Schoolbook" w:cstheme="majorHAnsi"/>
          <w:color w:val="000000"/>
          <w:sz w:val="26"/>
          <w:szCs w:val="26"/>
        </w:rPr>
        <w:t xml:space="preserve">” </w:t>
      </w:r>
      <w:r w:rsidRPr="000D08D1">
        <w:rPr>
          <w:rFonts w:ascii="Century Schoolbook" w:eastAsia="Calibri" w:hAnsi="Century Schoolbook" w:cstheme="majorHAnsi"/>
          <w:color w:val="000000"/>
          <w:sz w:val="26"/>
          <w:szCs w:val="26"/>
        </w:rPr>
        <w:t>The motion was adopted</w:t>
      </w:r>
      <w:r w:rsidR="00C92C2A">
        <w:rPr>
          <w:rFonts w:ascii="Century Schoolbook" w:eastAsia="Calibri" w:hAnsi="Century Schoolbook" w:cstheme="majorHAnsi"/>
          <w:color w:val="000000"/>
          <w:sz w:val="26"/>
          <w:szCs w:val="26"/>
        </w:rPr>
        <w:t xml:space="preserve"> without debate.</w:t>
      </w:r>
    </w:p>
    <w:p w14:paraId="576D241A" w14:textId="77777777" w:rsidR="00452CE0" w:rsidRDefault="00452CE0" w:rsidP="00452CE0">
      <w:pPr>
        <w:spacing w:before="160"/>
        <w:ind w:firstLine="245"/>
        <w:rPr>
          <w:rFonts w:ascii="Century Schoolbook" w:eastAsia="Calibri" w:hAnsi="Century Schoolbook" w:cstheme="majorHAnsi"/>
          <w:color w:val="000000"/>
          <w:sz w:val="26"/>
          <w:szCs w:val="26"/>
        </w:rPr>
      </w:pPr>
    </w:p>
    <w:p w14:paraId="02392A1A" w14:textId="2A92A914" w:rsidR="00452CE0" w:rsidRDefault="00452CE0" w:rsidP="00452CE0">
      <w:pPr>
        <w:spacing w:before="160"/>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lastRenderedPageBreak/>
        <w:t xml:space="preserve">Kepsel moved to adopt a resolution that, after debate and amendment, read, “Faculty Senate encourages colleges and departments at Michigan State University to consider: </w:t>
      </w:r>
      <w:r w:rsidRPr="00452CE0">
        <w:rPr>
          <w:rFonts w:ascii="Century Schoolbook" w:eastAsia="Calibri" w:hAnsi="Century Schoolbook" w:cstheme="majorHAnsi"/>
          <w:color w:val="000000"/>
          <w:sz w:val="26"/>
          <w:szCs w:val="26"/>
        </w:rPr>
        <w:t>1)</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Including at least one person from outside the college/department on search committees to avoid conflicts of interest;</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2)</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Clearly identifying, stating, and publicizing their efforts around DEI initiatives and regularly having those initiatives reviewed by third parties such as the Office for Inclusion and Intercultural Initiatives;</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3)</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Stopping use of the GRE as a requirement for admission to graduate programs and stop using standardized testing for admission to undergraduate programs, instead prioritizing a more holistic admission process;</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4)</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Conducting exit interviews when faculty, staff, and graduate students leave the college or department to ensure that employees are leaving for better opportunities rather than as a result of a culture that is hostile to their individual identities; and</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5)</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 xml:space="preserve">How language about whether a candidate is the </w:t>
      </w:r>
      <w:r>
        <w:rPr>
          <w:rFonts w:ascii="Century Schoolbook" w:eastAsia="Calibri" w:hAnsi="Century Schoolbook" w:cstheme="majorHAnsi"/>
          <w:color w:val="000000"/>
          <w:sz w:val="26"/>
          <w:szCs w:val="26"/>
        </w:rPr>
        <w:t>‘</w:t>
      </w:r>
      <w:r w:rsidRPr="00452CE0">
        <w:rPr>
          <w:rFonts w:ascii="Century Schoolbook" w:eastAsia="Calibri" w:hAnsi="Century Schoolbook" w:cstheme="majorHAnsi"/>
          <w:color w:val="000000"/>
          <w:sz w:val="26"/>
          <w:szCs w:val="26"/>
        </w:rPr>
        <w:t>right fit</w:t>
      </w:r>
      <w:r>
        <w:rPr>
          <w:rFonts w:ascii="Century Schoolbook" w:eastAsia="Calibri" w:hAnsi="Century Schoolbook" w:cstheme="majorHAnsi"/>
          <w:color w:val="000000"/>
          <w:sz w:val="26"/>
          <w:szCs w:val="26"/>
        </w:rPr>
        <w:t>’</w:t>
      </w:r>
      <w:r w:rsidRPr="00452CE0">
        <w:rPr>
          <w:rFonts w:ascii="Century Schoolbook" w:eastAsia="Calibri" w:hAnsi="Century Schoolbook" w:cstheme="majorHAnsi"/>
          <w:color w:val="000000"/>
          <w:sz w:val="26"/>
          <w:szCs w:val="26"/>
        </w:rPr>
        <w:t xml:space="preserve"> for a college or department environment can be exclusionary and avoid such language as appropriate.</w:t>
      </w:r>
      <w:r>
        <w:rPr>
          <w:rFonts w:ascii="Century Schoolbook" w:eastAsia="Calibri" w:hAnsi="Century Schoolbook" w:cstheme="majorHAnsi"/>
          <w:color w:val="000000"/>
          <w:sz w:val="26"/>
          <w:szCs w:val="26"/>
        </w:rPr>
        <w:t>” The motion was adopted following debate.</w:t>
      </w:r>
    </w:p>
    <w:p w14:paraId="7A10A14D" w14:textId="1BCA8440" w:rsidR="00452CE0" w:rsidRPr="000D08D1" w:rsidRDefault="00452CE0" w:rsidP="00AA7883">
      <w:pPr>
        <w:spacing w:before="160"/>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 xml:space="preserve">Kepsel moved to adopt a resolution that, after debate and amendment, read, “Faculty </w:t>
      </w:r>
      <w:r w:rsidRPr="00452CE0">
        <w:rPr>
          <w:rFonts w:ascii="Century Schoolbook" w:eastAsia="Calibri" w:hAnsi="Century Schoolbook" w:cstheme="majorHAnsi"/>
          <w:color w:val="000000"/>
          <w:sz w:val="26"/>
          <w:szCs w:val="26"/>
        </w:rPr>
        <w:t>Senate encourages the administration of Michigan State University to consider:</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1)</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Asking applicants to MSU jobs to include a diversity, equity, and inclusion statement as part of their application materials;</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2)</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Examining current hiring and retention practices to identify effective and robust strategies that will produce increased numbers of underrepresented faculty and staff employees;</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3)</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How language about whether a candidate is the ‘right fit’ for a given job environment can be exclusionary and avoid such language as appropriate;</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4)</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Providing additional funding and resources to colleges and departments to hire diversity coordinators and providing ongoing training and opportunities for education on DEI issues;</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5)</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Requiring training on DEI and implicit bias as part of the professional development process and incorporating it in a measurable way as part of the annual goal-setting and evaluation process;</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6)</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Creating or strengthening mentoring programs on campus for those from underrepresented groups, as well as offering training for mentors, strengthening networks across departments and campus, appropriately matching people with mentors that represent their personal and professional goals, and incorporating participation in mentoring as a measurable part of the annual goal-setting and evaluation process; and</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7)</w:t>
      </w:r>
      <w:r>
        <w:rPr>
          <w:rFonts w:ascii="Century Schoolbook" w:eastAsia="Calibri" w:hAnsi="Century Schoolbook" w:cstheme="majorHAnsi"/>
          <w:color w:val="000000"/>
          <w:sz w:val="26"/>
          <w:szCs w:val="26"/>
        </w:rPr>
        <w:t xml:space="preserve"> </w:t>
      </w:r>
      <w:r w:rsidRPr="00452CE0">
        <w:rPr>
          <w:rFonts w:ascii="Century Schoolbook" w:eastAsia="Calibri" w:hAnsi="Century Schoolbook" w:cstheme="majorHAnsi"/>
          <w:color w:val="000000"/>
          <w:sz w:val="26"/>
          <w:szCs w:val="26"/>
        </w:rPr>
        <w:t>Conducting a study of faculty and staff salaries to identify inequities that negatively impact underrepresented groups and develop a process for addressing these inequities.</w:t>
      </w:r>
      <w:r>
        <w:rPr>
          <w:rFonts w:ascii="Century Schoolbook" w:eastAsia="Calibri" w:hAnsi="Century Schoolbook" w:cstheme="majorHAnsi"/>
          <w:color w:val="000000"/>
          <w:sz w:val="26"/>
          <w:szCs w:val="26"/>
        </w:rPr>
        <w:t>” The motion was adopted following debate.</w:t>
      </w:r>
    </w:p>
    <w:p w14:paraId="550160C2" w14:textId="770DDEE5" w:rsidR="001C2537" w:rsidRPr="000D08D1" w:rsidRDefault="001C2537" w:rsidP="001C2537">
      <w:pPr>
        <w:spacing w:before="160"/>
        <w:ind w:firstLine="245"/>
        <w:rPr>
          <w:rFonts w:ascii="Century Schoolbook" w:eastAsia="Calibri" w:hAnsi="Century Schoolbook" w:cstheme="majorHAnsi"/>
          <w:color w:val="000000"/>
          <w:sz w:val="26"/>
          <w:szCs w:val="26"/>
        </w:rPr>
      </w:pPr>
      <w:r w:rsidRPr="000D08D1">
        <w:rPr>
          <w:rFonts w:ascii="Century Schoolbook" w:eastAsia="Calibri" w:hAnsi="Century Schoolbook" w:cstheme="majorHAnsi"/>
          <w:color w:val="000000"/>
          <w:sz w:val="26"/>
          <w:szCs w:val="26"/>
        </w:rPr>
        <w:t xml:space="preserve">Marci Mechtel gave </w:t>
      </w:r>
      <w:hyperlink r:id="rId8" w:history="1">
        <w:r w:rsidRPr="00AA7883">
          <w:rPr>
            <w:rStyle w:val="Hyperlink"/>
            <w:rFonts w:ascii="Century Schoolbook" w:eastAsia="Calibri" w:hAnsi="Century Schoolbook" w:cstheme="majorHAnsi"/>
            <w:color w:val="18453B"/>
            <w:sz w:val="26"/>
            <w:szCs w:val="26"/>
          </w:rPr>
          <w:t>a report</w:t>
        </w:r>
      </w:hyperlink>
      <w:r w:rsidRPr="000D08D1">
        <w:rPr>
          <w:rFonts w:ascii="Century Schoolbook" w:eastAsia="Calibri" w:hAnsi="Century Schoolbook" w:cstheme="majorHAnsi"/>
          <w:color w:val="000000"/>
          <w:sz w:val="26"/>
          <w:szCs w:val="26"/>
        </w:rPr>
        <w:t xml:space="preserve"> on behalf of the University Committee on Curriculum.</w:t>
      </w:r>
    </w:p>
    <w:p w14:paraId="30E9D276" w14:textId="4D6502A9" w:rsidR="001C2537" w:rsidRDefault="00AA7883" w:rsidP="001C2537">
      <w:pPr>
        <w:spacing w:before="160"/>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lastRenderedPageBreak/>
        <w:t xml:space="preserve">Andrew Corner gave a report on behalf of the University Committee on Undergraduate Education, the subjects of which were the functions of UCUE as set out in the </w:t>
      </w:r>
      <w:r>
        <w:rPr>
          <w:rFonts w:ascii="Century Schoolbook" w:eastAsia="Calibri" w:hAnsi="Century Schoolbook" w:cstheme="majorHAnsi"/>
          <w:i/>
          <w:iCs/>
          <w:color w:val="000000"/>
          <w:sz w:val="26"/>
          <w:szCs w:val="26"/>
        </w:rPr>
        <w:t>Bylaws for Academic Governance</w:t>
      </w:r>
      <w:r>
        <w:rPr>
          <w:rFonts w:ascii="Century Schoolbook" w:eastAsia="Calibri" w:hAnsi="Century Schoolbook" w:cstheme="majorHAnsi"/>
          <w:color w:val="000000"/>
          <w:sz w:val="26"/>
          <w:szCs w:val="26"/>
        </w:rPr>
        <w:t>, a proposal regarding a “Code of Academic Advising Responsibility,” and a potential recommendation regarding test-optional admission. Corner indicated that a further report regarding the Provost’s memorandum on existing webcam policy would likely be provided at the January 19, 2021 Faculty Senate meeting.</w:t>
      </w:r>
    </w:p>
    <w:p w14:paraId="3D324A9B" w14:textId="7848F811" w:rsidR="00AA7883" w:rsidRDefault="00213E18" w:rsidP="00213E18">
      <w:pPr>
        <w:spacing w:before="160"/>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Faculty Senate elected Lydia Tang to serve on the University Council’s Ad Hoc Committee on Workplace Bullying from a pool of nominees including Marsha McDowell, Christie Poitra, Ayalla</w:t>
      </w:r>
      <w:r w:rsidR="00AA7883">
        <w:rPr>
          <w:rFonts w:ascii="Century Schoolbook" w:eastAsia="Calibri" w:hAnsi="Century Schoolbook" w:cstheme="majorHAnsi"/>
          <w:color w:val="000000"/>
          <w:sz w:val="26"/>
          <w:szCs w:val="26"/>
        </w:rPr>
        <w:t xml:space="preserve"> Ruvio</w:t>
      </w:r>
      <w:r>
        <w:rPr>
          <w:rFonts w:ascii="Century Schoolbook" w:eastAsia="Calibri" w:hAnsi="Century Schoolbook" w:cstheme="majorHAnsi"/>
          <w:color w:val="000000"/>
          <w:sz w:val="26"/>
          <w:szCs w:val="26"/>
        </w:rPr>
        <w:t>, and Lydia Tang.</w:t>
      </w:r>
    </w:p>
    <w:p w14:paraId="2261AF78" w14:textId="5FEE9535" w:rsidR="00213E18" w:rsidRDefault="00213E18" w:rsidP="00213E18">
      <w:pPr>
        <w:spacing w:before="160"/>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Faculty Senate elected Jane Bunnell, David Ewoldsen, and Karen Kelly-Blake to serve on the University Council’s Ad Hoc Committee on Administrator Review from a pool of nominees made up of those three Faculty Senators.</w:t>
      </w:r>
    </w:p>
    <w:p w14:paraId="5EDF051E" w14:textId="1B01CA21" w:rsidR="00213E18" w:rsidRDefault="00213E18" w:rsidP="00213E18">
      <w:pPr>
        <w:spacing w:before="160"/>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Stephanie Anthony moved to hold a special meeting of Faculty Senate on December 15, 2020 to consider Item 5.5 of the agenda, “</w:t>
      </w:r>
      <w:r w:rsidRPr="00213E18">
        <w:rPr>
          <w:rFonts w:ascii="Century Schoolbook" w:eastAsia="Calibri" w:hAnsi="Century Schoolbook" w:cstheme="majorHAnsi"/>
          <w:color w:val="000000"/>
          <w:sz w:val="26"/>
          <w:szCs w:val="26"/>
        </w:rPr>
        <w:t>MSU's Responses to the Office for Civil Rights re: Employee Action Reviews of Larry Nassar and William Strampel</w:t>
      </w:r>
      <w:r>
        <w:rPr>
          <w:rFonts w:ascii="Century Schoolbook" w:eastAsia="Calibri" w:hAnsi="Century Schoolbook" w:cstheme="majorHAnsi"/>
          <w:color w:val="000000"/>
          <w:sz w:val="26"/>
          <w:szCs w:val="26"/>
        </w:rPr>
        <w:t>.” The motion was adopted following debate.</w:t>
      </w:r>
    </w:p>
    <w:p w14:paraId="323B01A6" w14:textId="77777777" w:rsidR="00AA7883" w:rsidRPr="00AA7883" w:rsidRDefault="00AA7883" w:rsidP="001C2537">
      <w:pPr>
        <w:spacing w:before="160"/>
        <w:ind w:firstLine="245"/>
        <w:rPr>
          <w:rFonts w:ascii="Century Schoolbook" w:eastAsia="Calibri" w:hAnsi="Century Schoolbook" w:cstheme="majorHAnsi"/>
          <w:color w:val="000000"/>
          <w:sz w:val="26"/>
          <w:szCs w:val="26"/>
        </w:rPr>
      </w:pPr>
    </w:p>
    <w:p w14:paraId="153BC67F" w14:textId="04A1F62A" w:rsidR="001C2537" w:rsidRPr="000D08D1" w:rsidRDefault="001C2537" w:rsidP="001C2537">
      <w:pPr>
        <w:spacing w:before="160"/>
        <w:ind w:firstLine="245"/>
        <w:rPr>
          <w:rFonts w:ascii="Century Schoolbook" w:eastAsia="Calibri" w:hAnsi="Century Schoolbook" w:cstheme="majorHAnsi"/>
          <w:color w:val="000000"/>
          <w:sz w:val="26"/>
          <w:szCs w:val="26"/>
        </w:rPr>
      </w:pPr>
      <w:r w:rsidRPr="000D08D1">
        <w:rPr>
          <w:rFonts w:ascii="Century Schoolbook" w:eastAsia="Calibri" w:hAnsi="Century Schoolbook" w:cstheme="majorHAnsi"/>
          <w:color w:val="000000"/>
          <w:sz w:val="26"/>
          <w:szCs w:val="26"/>
        </w:rPr>
        <w:t>The meeting adjourned at 5:</w:t>
      </w:r>
      <w:r w:rsidR="00213E18">
        <w:rPr>
          <w:rFonts w:ascii="Century Schoolbook" w:eastAsia="Calibri" w:hAnsi="Century Schoolbook" w:cstheme="majorHAnsi"/>
          <w:color w:val="000000"/>
          <w:sz w:val="26"/>
          <w:szCs w:val="26"/>
        </w:rPr>
        <w:t>11</w:t>
      </w:r>
      <w:r w:rsidRPr="000D08D1">
        <w:rPr>
          <w:rFonts w:ascii="Century Schoolbook" w:eastAsia="Calibri" w:hAnsi="Century Schoolbook" w:cstheme="majorHAnsi"/>
          <w:color w:val="000000"/>
          <w:sz w:val="26"/>
          <w:szCs w:val="26"/>
        </w:rPr>
        <w:t xml:space="preserve"> p.m.</w:t>
      </w:r>
      <w:r w:rsidRPr="000D08D1">
        <w:rPr>
          <w:rFonts w:ascii="Century Schoolbook" w:eastAsia="Calibri" w:hAnsi="Century Schoolbook" w:cstheme="majorHAnsi"/>
          <w:noProof/>
          <w:color w:val="000000"/>
          <w:sz w:val="26"/>
          <w:szCs w:val="26"/>
        </w:rPr>
        <w:drawing>
          <wp:anchor distT="0" distB="0" distL="114300" distR="114300" simplePos="0" relativeHeight="251659264" behindDoc="0" locked="0" layoutInCell="1" allowOverlap="1" wp14:anchorId="076458D3" wp14:editId="2FB052D2">
            <wp:simplePos x="0" y="0"/>
            <wp:positionH relativeFrom="column">
              <wp:posOffset>-171796</wp:posOffset>
            </wp:positionH>
            <wp:positionV relativeFrom="paragraph">
              <wp:posOffset>344170</wp:posOffset>
            </wp:positionV>
            <wp:extent cx="2191719" cy="546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AFAFA"/>
                        </a:clrFrom>
                        <a:clrTo>
                          <a:srgbClr val="FAFAFA">
                            <a:alpha val="0"/>
                          </a:srgbClr>
                        </a:clrTo>
                      </a:clrChange>
                      <a:extLst>
                        <a:ext uri="{BEBA8EAE-BF5A-486C-A8C5-ECC9F3942E4B}">
                          <a14:imgProps xmlns:a14="http://schemas.microsoft.com/office/drawing/2010/main">
                            <a14:imgLayer r:embed="rId10">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719" cy="546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AB082" w14:textId="77777777" w:rsidR="001C2537" w:rsidRPr="000D08D1" w:rsidRDefault="001C2537" w:rsidP="001C2537">
      <w:pPr>
        <w:spacing w:before="160"/>
        <w:rPr>
          <w:rFonts w:ascii="Century Schoolbook" w:hAnsi="Century Schoolbook" w:cstheme="majorHAnsi"/>
          <w:sz w:val="26"/>
          <w:szCs w:val="26"/>
        </w:rPr>
      </w:pPr>
    </w:p>
    <w:p w14:paraId="339231CF" w14:textId="77777777" w:rsidR="001C2537" w:rsidRPr="000D08D1" w:rsidRDefault="001C2537" w:rsidP="001C2537">
      <w:pPr>
        <w:rPr>
          <w:rFonts w:ascii="Century Schoolbook" w:hAnsi="Century Schoolbook" w:cstheme="majorHAnsi"/>
          <w:sz w:val="26"/>
          <w:szCs w:val="26"/>
        </w:rPr>
      </w:pPr>
      <w:r w:rsidRPr="000D08D1">
        <w:rPr>
          <w:rFonts w:ascii="Century Schoolbook" w:hAnsi="Century Schoolbook" w:cstheme="majorHAnsi"/>
          <w:sz w:val="26"/>
          <w:szCs w:val="26"/>
        </w:rPr>
        <w:t>_______________________</w:t>
      </w:r>
      <w:r w:rsidRPr="000D08D1">
        <w:rPr>
          <w:rFonts w:ascii="Century Schoolbook" w:hAnsi="Century Schoolbook" w:cstheme="majorHAnsi"/>
          <w:sz w:val="26"/>
          <w:szCs w:val="26"/>
        </w:rPr>
        <w:tab/>
      </w:r>
      <w:r w:rsidRPr="000D08D1">
        <w:rPr>
          <w:rFonts w:ascii="Century Schoolbook" w:hAnsi="Century Schoolbook" w:cstheme="majorHAnsi"/>
          <w:sz w:val="26"/>
          <w:szCs w:val="26"/>
        </w:rPr>
        <w:tab/>
      </w:r>
    </w:p>
    <w:p w14:paraId="0A8DB017" w14:textId="77777777" w:rsidR="001C2537" w:rsidRPr="000D08D1" w:rsidRDefault="001C2537" w:rsidP="001C2537">
      <w:pPr>
        <w:spacing w:before="160"/>
        <w:rPr>
          <w:rFonts w:ascii="Century Schoolbook" w:hAnsi="Century Schoolbook" w:cstheme="majorHAnsi"/>
          <w:sz w:val="26"/>
          <w:szCs w:val="26"/>
        </w:rPr>
      </w:pPr>
      <w:r w:rsidRPr="000D08D1">
        <w:rPr>
          <w:rFonts w:ascii="Century Schoolbook" w:hAnsi="Century Schoolbook" w:cstheme="majorHAnsi"/>
          <w:sz w:val="26"/>
          <w:szCs w:val="26"/>
        </w:rPr>
        <w:t>Tyler Silvestri</w:t>
      </w:r>
      <w:r w:rsidRPr="000D08D1">
        <w:rPr>
          <w:rFonts w:ascii="Century Schoolbook" w:hAnsi="Century Schoolbook" w:cstheme="majorHAnsi"/>
          <w:sz w:val="26"/>
          <w:szCs w:val="26"/>
        </w:rPr>
        <w:br/>
        <w:t>Secretary for Academic Governance</w:t>
      </w:r>
    </w:p>
    <w:p w14:paraId="78A90651" w14:textId="121FEEBF" w:rsidR="001C2537" w:rsidRPr="00C27D59" w:rsidRDefault="001C2537" w:rsidP="001C2537">
      <w:pPr>
        <w:spacing w:before="160"/>
        <w:rPr>
          <w:rFonts w:ascii="Century Schoolbook" w:hAnsi="Century Schoolbook" w:cstheme="majorHAnsi"/>
          <w:sz w:val="26"/>
          <w:szCs w:val="26"/>
        </w:rPr>
      </w:pPr>
      <w:r w:rsidRPr="000D08D1">
        <w:rPr>
          <w:rFonts w:ascii="Century Schoolbook" w:hAnsi="Century Schoolbook" w:cstheme="majorHAnsi"/>
          <w:b/>
          <w:bCs/>
          <w:sz w:val="26"/>
          <w:szCs w:val="26"/>
        </w:rPr>
        <w:t xml:space="preserve">Approved: </w:t>
      </w:r>
      <w:r w:rsidR="00C27D59">
        <w:rPr>
          <w:rFonts w:ascii="Century Schoolbook" w:hAnsi="Century Schoolbook" w:cstheme="majorHAnsi"/>
          <w:sz w:val="26"/>
          <w:szCs w:val="26"/>
        </w:rPr>
        <w:t>December 15, 2020</w:t>
      </w:r>
      <w:bookmarkStart w:id="0" w:name="_GoBack"/>
      <w:bookmarkEnd w:id="0"/>
    </w:p>
    <w:p w14:paraId="1F794047" w14:textId="77777777" w:rsidR="00833EF3" w:rsidRPr="000D08D1" w:rsidRDefault="00833EF3" w:rsidP="001C2537">
      <w:pPr>
        <w:rPr>
          <w:rFonts w:ascii="Century Schoolbook" w:hAnsi="Century Schoolbook"/>
          <w:sz w:val="26"/>
          <w:szCs w:val="26"/>
        </w:rPr>
      </w:pPr>
    </w:p>
    <w:sectPr w:rsidR="00833EF3" w:rsidRPr="000D08D1" w:rsidSect="00452CE0">
      <w:headerReference w:type="default" r:id="rId11"/>
      <w:footerReference w:type="default" r:id="rId12"/>
      <w:pgSz w:w="11906" w:h="16838"/>
      <w:pgMar w:top="1134" w:right="1134" w:bottom="1134" w:left="1134"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FE84" w14:textId="77777777" w:rsidR="00E6665B" w:rsidRDefault="00E6665B" w:rsidP="006A0F19">
      <w:r>
        <w:separator/>
      </w:r>
    </w:p>
  </w:endnote>
  <w:endnote w:type="continuationSeparator" w:id="0">
    <w:p w14:paraId="7A36286A" w14:textId="77777777" w:rsidR="00E6665B" w:rsidRDefault="00E6665B"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4634" w14:textId="388C1898" w:rsidR="004B659F" w:rsidRPr="00452CE0" w:rsidRDefault="00452CE0" w:rsidP="004B659F">
    <w:pPr>
      <w:pStyle w:val="Footer"/>
      <w:jc w:val="center"/>
      <w:rPr>
        <w:rFonts w:ascii="Century Schoolbook" w:hAnsi="Century Schoolbook"/>
        <w:sz w:val="26"/>
        <w:szCs w:val="26"/>
      </w:rPr>
    </w:pPr>
    <w:r w:rsidRPr="00452CE0">
      <w:rPr>
        <w:rFonts w:ascii="Century Schoolbook" w:hAnsi="Century Schoolbook"/>
        <w:sz w:val="26"/>
        <w:szCs w:val="26"/>
      </w:rPr>
      <w:fldChar w:fldCharType="begin"/>
    </w:r>
    <w:r w:rsidRPr="00452CE0">
      <w:rPr>
        <w:rFonts w:ascii="Century Schoolbook" w:hAnsi="Century Schoolbook"/>
        <w:sz w:val="26"/>
        <w:szCs w:val="26"/>
      </w:rPr>
      <w:instrText xml:space="preserve"> PAGE   \* MERGEFORMAT </w:instrText>
    </w:r>
    <w:r w:rsidRPr="00452CE0">
      <w:rPr>
        <w:rFonts w:ascii="Century Schoolbook" w:hAnsi="Century Schoolbook"/>
        <w:sz w:val="26"/>
        <w:szCs w:val="26"/>
      </w:rPr>
      <w:fldChar w:fldCharType="separate"/>
    </w:r>
    <w:r w:rsidRPr="00452CE0">
      <w:rPr>
        <w:rFonts w:ascii="Century Schoolbook" w:hAnsi="Century Schoolbook"/>
        <w:noProof/>
        <w:sz w:val="26"/>
        <w:szCs w:val="26"/>
      </w:rPr>
      <w:t>1</w:t>
    </w:r>
    <w:r w:rsidRPr="00452CE0">
      <w:rPr>
        <w:rFonts w:ascii="Century Schoolbook" w:hAnsi="Century Schoolbook"/>
        <w:noProof/>
        <w:sz w:val="26"/>
        <w:szCs w:val="26"/>
      </w:rPr>
      <w:fldChar w:fldCharType="end"/>
    </w:r>
    <w:r>
      <w:rPr>
        <w:rFonts w:ascii="Century Schoolbook" w:hAnsi="Century Schoolbook"/>
        <w:noProof/>
        <w:sz w:val="26"/>
        <w:szCs w:val="26"/>
      </w:rPr>
      <w:t xml:space="preserve"> of </w:t>
    </w:r>
    <w:r w:rsidR="00213E18">
      <w:rPr>
        <w:rFonts w:ascii="Century Schoolbook" w:hAnsi="Century Schoolbook"/>
        <w:noProof/>
        <w:sz w:val="26"/>
        <w:szCs w:val="2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FC71" w14:textId="77777777" w:rsidR="00E6665B" w:rsidRDefault="00E6665B" w:rsidP="006A0F19">
      <w:r>
        <w:separator/>
      </w:r>
    </w:p>
  </w:footnote>
  <w:footnote w:type="continuationSeparator" w:id="0">
    <w:p w14:paraId="4D208D1A" w14:textId="77777777" w:rsidR="00E6665B" w:rsidRDefault="00E6665B" w:rsidP="006A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BC04" w14:textId="128E37C1" w:rsidR="007A5B68" w:rsidRDefault="00B66D48">
    <w:pPr>
      <w:pStyle w:val="Header"/>
    </w:pPr>
    <w:r>
      <w:rPr>
        <w:noProof/>
      </w:rPr>
      <mc:AlternateContent>
        <mc:Choice Requires="wps">
          <w:drawing>
            <wp:anchor distT="0" distB="0" distL="114300" distR="114300" simplePos="0" relativeHeight="251665408" behindDoc="0" locked="0" layoutInCell="1" allowOverlap="1" wp14:anchorId="0585EE54" wp14:editId="38767614">
              <wp:simplePos x="0" y="0"/>
              <wp:positionH relativeFrom="column">
                <wp:posOffset>-195580</wp:posOffset>
              </wp:positionH>
              <wp:positionV relativeFrom="paragraph">
                <wp:posOffset>-177165</wp:posOffset>
              </wp:positionV>
              <wp:extent cx="3611880" cy="791845"/>
              <wp:effectExtent l="0" t="0" r="0" b="825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5A71612B"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1C2537">
                            <w:rPr>
                              <w:rFonts w:ascii="Georgia" w:hAnsi="Georgia" w:cs="Arial Black"/>
                              <w:color w:val="FFFFFF" w:themeColor="background1"/>
                              <w:kern w:val="24"/>
                              <w:sz w:val="28"/>
                              <w:szCs w:val="28"/>
                            </w:rPr>
                            <w:t>Minutes</w:t>
                          </w:r>
                          <w:r w:rsidR="00F81FB5" w:rsidRPr="00F81FB5">
                            <w:rPr>
                              <w:rFonts w:ascii="Georgia" w:hAnsi="Georgia" w:cs="Arial Black"/>
                              <w:color w:val="FFFFFF" w:themeColor="background1"/>
                              <w:kern w:val="24"/>
                              <w:sz w:val="28"/>
                              <w:szCs w:val="28"/>
                            </w:rPr>
                            <w:br/>
                          </w:r>
                          <w:r w:rsidR="001C2537">
                            <w:rPr>
                              <w:rFonts w:ascii="Georgia" w:hAnsi="Georgia" w:cs="Arial Black"/>
                              <w:color w:val="FFFFFF" w:themeColor="background1"/>
                              <w:kern w:val="24"/>
                              <w:sz w:val="28"/>
                              <w:szCs w:val="28"/>
                            </w:rPr>
                            <w:t>November 17</w:t>
                          </w:r>
                          <w:r>
                            <w:rPr>
                              <w:rFonts w:ascii="Georgia" w:hAnsi="Georgia" w:cs="Arial Black"/>
                              <w:color w:val="FFFFFF" w:themeColor="background1"/>
                              <w:kern w:val="24"/>
                              <w:sz w:val="28"/>
                              <w:szCs w:val="28"/>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5.4pt;margin-top:-13.95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" filled="f" stroked="f">
              <v:textbox>
                <w:txbxContent>
                  <w:p w14:paraId="1ABAEC96" w14:textId="5A71612B"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1C2537">
                      <w:rPr>
                        <w:rFonts w:ascii="Georgia" w:hAnsi="Georgia" w:cs="Arial Black"/>
                        <w:color w:val="FFFFFF" w:themeColor="background1"/>
                        <w:kern w:val="24"/>
                        <w:sz w:val="28"/>
                        <w:szCs w:val="28"/>
                      </w:rPr>
                      <w:t>Minutes</w:t>
                    </w:r>
                    <w:r w:rsidR="00F81FB5" w:rsidRPr="00F81FB5">
                      <w:rPr>
                        <w:rFonts w:ascii="Georgia" w:hAnsi="Georgia" w:cs="Arial Black"/>
                        <w:color w:val="FFFFFF" w:themeColor="background1"/>
                        <w:kern w:val="24"/>
                        <w:sz w:val="28"/>
                        <w:szCs w:val="28"/>
                      </w:rPr>
                      <w:br/>
                    </w:r>
                    <w:r w:rsidR="001C2537">
                      <w:rPr>
                        <w:rFonts w:ascii="Georgia" w:hAnsi="Georgia" w:cs="Arial Black"/>
                        <w:color w:val="FFFFFF" w:themeColor="background1"/>
                        <w:kern w:val="24"/>
                        <w:sz w:val="28"/>
                        <w:szCs w:val="28"/>
                      </w:rPr>
                      <w:t>November 17</w:t>
                    </w:r>
                    <w:r>
                      <w:rPr>
                        <w:rFonts w:ascii="Georgia" w:hAnsi="Georgia" w:cs="Arial Black"/>
                        <w:color w:val="FFFFFF" w:themeColor="background1"/>
                        <w:kern w:val="24"/>
                        <w:sz w:val="28"/>
                        <w:szCs w:val="28"/>
                      </w:rPr>
                      <w:t>, 2020</w:t>
                    </w:r>
                  </w:p>
                </w:txbxContent>
              </v:textbox>
            </v:shape>
          </w:pict>
        </mc:Fallback>
      </mc:AlternateContent>
    </w:r>
    <w:r w:rsidR="009B32C2">
      <w:rPr>
        <w:noProof/>
      </w:rPr>
      <mc:AlternateContent>
        <mc:Choice Requires="wps">
          <w:drawing>
            <wp:anchor distT="0" distB="0" distL="114300" distR="114300" simplePos="0" relativeHeight="251666432" behindDoc="0" locked="0" layoutInCell="1" allowOverlap="1" wp14:anchorId="0585EE54" wp14:editId="7D345779">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290.6pt;margin-top:-11.75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F8wEAAM4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63360" behindDoc="0" locked="0" layoutInCell="1" allowOverlap="1" wp14:anchorId="6FC7A2FF" wp14:editId="339CACD7">
              <wp:simplePos x="0" y="0"/>
              <wp:positionH relativeFrom="column">
                <wp:posOffset>-462915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F8DAABD" id="Rectangle 1" o:spid="_x0000_s1026" style="position:absolute;margin-left:-36.45pt;margin-top:-26.05pt;width:552.3pt;height:8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" fillcolor="#093f2c" strokecolor="#093f2c" strokeweight=".5pt">
              <v:path arrowok="t"/>
            </v:rect>
          </w:pict>
        </mc:Fallback>
      </mc:AlternateContent>
    </w:r>
  </w:p>
  <w:p w14:paraId="25B0E0BC" w14:textId="326028A4" w:rsidR="007A5B68" w:rsidRDefault="007A5B68">
    <w:pPr>
      <w:pStyle w:val="Header"/>
    </w:pPr>
  </w:p>
  <w:p w14:paraId="5C6526AA" w14:textId="5CC25B63" w:rsidR="007A5B68" w:rsidRDefault="007A5B68">
    <w:pPr>
      <w:pStyle w:val="Header"/>
    </w:pPr>
  </w:p>
  <w:p w14:paraId="58C4DD6A" w14:textId="03016EA4" w:rsidR="007A5B68" w:rsidRDefault="007A5B68">
    <w:pPr>
      <w:pStyle w:val="Header"/>
    </w:pPr>
  </w:p>
  <w:p w14:paraId="04D79CAB" w14:textId="77777777" w:rsidR="00F81FB5" w:rsidRDefault="00F81FB5">
    <w:pPr>
      <w:pStyle w:val="Header"/>
    </w:pPr>
  </w:p>
  <w:p w14:paraId="3B91F8C5" w14:textId="677DB8F1" w:rsidR="006A0F19" w:rsidRDefault="007A5B68">
    <w:pPr>
      <w:pStyle w:val="Header"/>
    </w:pP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cSLSrPndcO35uNQfDiS35yvCF9vv4uF8A+wJZhZiCOE4c8CkJ21X7g20DrxMaY1hLDTnwPZsKEgKyqnpLWGkqg==" w:salt="xLSvHeSvhw6h7kRE3dM0VA=="/>
  <w:defaultTabStop w:val="709"/>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45FCD"/>
    <w:rsid w:val="000D08D1"/>
    <w:rsid w:val="001C0421"/>
    <w:rsid w:val="001C2537"/>
    <w:rsid w:val="001C5EEE"/>
    <w:rsid w:val="001E0CF1"/>
    <w:rsid w:val="00213E18"/>
    <w:rsid w:val="00341C74"/>
    <w:rsid w:val="003B24D5"/>
    <w:rsid w:val="0044176A"/>
    <w:rsid w:val="00452CE0"/>
    <w:rsid w:val="004806A7"/>
    <w:rsid w:val="004B659F"/>
    <w:rsid w:val="006A0F19"/>
    <w:rsid w:val="00767B81"/>
    <w:rsid w:val="007A5B68"/>
    <w:rsid w:val="007C323C"/>
    <w:rsid w:val="007D370F"/>
    <w:rsid w:val="00833EF3"/>
    <w:rsid w:val="00840FE6"/>
    <w:rsid w:val="008D391E"/>
    <w:rsid w:val="009B32C2"/>
    <w:rsid w:val="00AA7883"/>
    <w:rsid w:val="00AF30D0"/>
    <w:rsid w:val="00B3250B"/>
    <w:rsid w:val="00B66D48"/>
    <w:rsid w:val="00BA3F7C"/>
    <w:rsid w:val="00C27D59"/>
    <w:rsid w:val="00C641C6"/>
    <w:rsid w:val="00C92C2A"/>
    <w:rsid w:val="00CB6B49"/>
    <w:rsid w:val="00D51B5B"/>
    <w:rsid w:val="00D56801"/>
    <w:rsid w:val="00DC2750"/>
    <w:rsid w:val="00E44C5F"/>
    <w:rsid w:val="00E650E7"/>
    <w:rsid w:val="00E6665B"/>
    <w:rsid w:val="00E755B2"/>
    <w:rsid w:val="00EA124C"/>
    <w:rsid w:val="00EF1801"/>
    <w:rsid w:val="00F70B3E"/>
    <w:rsid w:val="00F8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550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gov.msu.edu/sites/default/files/content/Faculty-Senate/11-17-20/B%20-%20Short%20UCC%20Report%2011-17-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287C09E-9A2D-451C-A810-A8102B46F618}">
  <ds:schemaRefs>
    <ds:schemaRef ds:uri="http://schemas.openxmlformats.org/officeDocument/2006/bibliography"/>
  </ds:schemaRefs>
</ds:datastoreItem>
</file>

<file path=customXml/itemProps2.xml><?xml version="1.0" encoding="utf-8"?>
<ds:datastoreItem xmlns:ds="http://schemas.openxmlformats.org/officeDocument/2006/customXml" ds:itemID="{CAF10D71-BE82-42C4-9B1D-C0B924553DDC}"/>
</file>

<file path=customXml/itemProps3.xml><?xml version="1.0" encoding="utf-8"?>
<ds:datastoreItem xmlns:ds="http://schemas.openxmlformats.org/officeDocument/2006/customXml" ds:itemID="{8C69995D-07A6-4805-9E4B-6701CC879A27}"/>
</file>

<file path=customXml/itemProps4.xml><?xml version="1.0" encoding="utf-8"?>
<ds:datastoreItem xmlns:ds="http://schemas.openxmlformats.org/officeDocument/2006/customXml" ds:itemID="{C73A46DE-597B-4D26-B3FD-03C8381FD6AE}"/>
</file>

<file path=docProps/app.xml><?xml version="1.0" encoding="utf-8"?>
<Properties xmlns="http://schemas.openxmlformats.org/officeDocument/2006/extended-properties" xmlns:vt="http://schemas.openxmlformats.org/officeDocument/2006/docPropsVTypes">
  <Template>Normal</Template>
  <TotalTime>3</TotalTime>
  <Pages>1</Pages>
  <Words>1048</Words>
  <Characters>5976</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Silvestri, Tyler</cp:lastModifiedBy>
  <cp:revision>13</cp:revision>
  <dcterms:created xsi:type="dcterms:W3CDTF">2020-12-08T23:20:00Z</dcterms:created>
  <dcterms:modified xsi:type="dcterms:W3CDTF">2020-12-15T20:31:00Z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ies>
</file>