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52.370201pt;margin-top:50.694954pt;width:264.4pt;height:408.2pt;mso-position-horizontal-relative:page;mso-position-vertical-relative:page;z-index:-252339200" coordorigin="1047,1014" coordsize="5288,8164">
            <v:shape style="position:absolute;left:1047;top:1013;width:4504;height:8164" type="#_x0000_t75" stroked="false">
              <v:imagedata r:id="rId5" o:title=""/>
            </v:shape>
            <v:shape style="position:absolute;left:4330;top:2991;width:2006;height:417" type="#_x0000_t75" stroked="false">
              <v:imagedata r:id="rId6" o:title=""/>
            </v:shape>
            <w10:wrap type="none"/>
          </v:group>
        </w:pict>
      </w:r>
      <w:r>
        <w:rPr/>
        <w:pict>
          <v:shapetype id="_x0000_t202" o:spt="202" coordsize="21600,21600" path="m,l,21600r21600,l21600,xe">
            <v:stroke joinstyle="miter"/>
            <v:path gradientshapeok="t" o:connecttype="rect"/>
          </v:shapetype>
          <v:shape style="position:absolute;margin-left:130.759995pt;margin-top:104.959999pt;width:72pt;height:13.05pt;mso-position-horizontal-relative:page;mso-position-vertical-relative:page;z-index:-252338176" type="#_x0000_t202" filled="false" stroked="false">
            <v:textbox inset="0,0,0,0">
              <w:txbxContent>
                <w:p>
                  <w:pPr>
                    <w:spacing w:line="245" w:lineRule="exact" w:before="0"/>
                    <w:ind w:left="20" w:right="0" w:firstLine="0"/>
                    <w:jc w:val="left"/>
                    <w:rPr>
                      <w:sz w:val="22"/>
                    </w:rPr>
                  </w:pPr>
                  <w:bookmarkStart w:name="1- Cover Memo to UCFA re Overload Pay Po" w:id="1"/>
                  <w:bookmarkEnd w:id="1"/>
                  <w:r>
                    <w:rPr/>
                  </w:r>
                  <w:r>
                    <w:rPr>
                      <w:sz w:val="22"/>
                    </w:rPr>
                    <w:t>January 4, 2021</w:t>
                  </w:r>
                </w:p>
              </w:txbxContent>
            </v:textbox>
            <w10:wrap type="none"/>
          </v:shape>
        </w:pict>
      </w:r>
      <w:r>
        <w:rPr/>
        <w:pict>
          <v:shape style="position:absolute;margin-left:130.759995pt;margin-top:131.831360pt;width:16.2pt;height:13.05pt;mso-position-horizontal-relative:page;mso-position-vertical-relative:page;z-index:-252337152" type="#_x0000_t202" filled="false" stroked="false">
            <v:textbox inset="0,0,0,0">
              <w:txbxContent>
                <w:p>
                  <w:pPr>
                    <w:spacing w:line="245" w:lineRule="exact" w:before="0"/>
                    <w:ind w:left="20" w:right="0" w:firstLine="0"/>
                    <w:jc w:val="left"/>
                    <w:rPr>
                      <w:sz w:val="22"/>
                    </w:rPr>
                  </w:pPr>
                  <w:r>
                    <w:rPr>
                      <w:sz w:val="22"/>
                    </w:rPr>
                    <w:t>To:</w:t>
                  </w:r>
                </w:p>
              </w:txbxContent>
            </v:textbox>
            <w10:wrap type="none"/>
          </v:shape>
        </w:pict>
      </w:r>
      <w:r>
        <w:rPr/>
        <w:pict>
          <v:shape style="position:absolute;margin-left:202.762878pt;margin-top:131.831360pt;width:331.2pt;height:13.05pt;mso-position-horizontal-relative:page;mso-position-vertical-relative:page;z-index:-252336128" type="#_x0000_t202" filled="false" stroked="false">
            <v:textbox inset="0,0,0,0">
              <w:txbxContent>
                <w:p>
                  <w:pPr>
                    <w:spacing w:line="245" w:lineRule="exact" w:before="0"/>
                    <w:ind w:left="20" w:right="0" w:firstLine="0"/>
                    <w:jc w:val="left"/>
                    <w:rPr>
                      <w:sz w:val="22"/>
                    </w:rPr>
                  </w:pPr>
                  <w:r>
                    <w:rPr>
                      <w:sz w:val="22"/>
                    </w:rPr>
                    <w:t>Mick Fulton, D.V.M., Ph.D., Chair, University Committee on Faculty Affairs</w:t>
                  </w:r>
                </w:p>
              </w:txbxContent>
            </v:textbox>
            <w10:wrap type="none"/>
          </v:shape>
        </w:pict>
      </w:r>
      <w:r>
        <w:rPr/>
        <w:pict>
          <v:shape style="position:absolute;margin-left:130.759995pt;margin-top:172.028pt;width:28.45pt;height:13.05pt;mso-position-horizontal-relative:page;mso-position-vertical-relative:page;z-index:-252335104" type="#_x0000_t202" filled="false" stroked="false">
            <v:textbox inset="0,0,0,0">
              <w:txbxContent>
                <w:p>
                  <w:pPr>
                    <w:spacing w:line="245" w:lineRule="exact" w:before="0"/>
                    <w:ind w:left="20" w:right="0" w:firstLine="0"/>
                    <w:jc w:val="left"/>
                    <w:rPr>
                      <w:sz w:val="22"/>
                    </w:rPr>
                  </w:pPr>
                  <w:r>
                    <w:rPr>
                      <w:sz w:val="22"/>
                    </w:rPr>
                    <w:t>From:</w:t>
                  </w:r>
                </w:p>
              </w:txbxContent>
            </v:textbox>
            <w10:wrap type="none"/>
          </v:shape>
        </w:pict>
      </w:r>
      <w:r>
        <w:rPr/>
        <w:pict>
          <v:shape style="position:absolute;margin-left:202.751846pt;margin-top:172.028pt;width:294.150pt;height:26.5pt;mso-position-horizontal-relative:page;mso-position-vertical-relative:page;z-index:-252334080" type="#_x0000_t202" filled="false" stroked="false">
            <v:textbox inset="0,0,0,0">
              <w:txbxContent>
                <w:p>
                  <w:pPr>
                    <w:spacing w:line="245" w:lineRule="exact" w:before="0"/>
                    <w:ind w:left="20" w:right="0" w:firstLine="0"/>
                    <w:jc w:val="left"/>
                    <w:rPr>
                      <w:sz w:val="22"/>
                    </w:rPr>
                  </w:pPr>
                  <w:r>
                    <w:rPr>
                      <w:sz w:val="22"/>
                    </w:rPr>
                    <w:t>Suzanne Lang, Ph.D. Interim Associate Provost and Associate Vice</w:t>
                  </w:r>
                </w:p>
                <w:p>
                  <w:pPr>
                    <w:spacing w:before="0"/>
                    <w:ind w:left="740" w:right="0" w:firstLine="0"/>
                    <w:jc w:val="left"/>
                    <w:rPr>
                      <w:sz w:val="22"/>
                    </w:rPr>
                  </w:pPr>
                  <w:r>
                    <w:rPr>
                      <w:sz w:val="22"/>
                    </w:rPr>
                    <w:t>President of Academic Human Resources</w:t>
                  </w:r>
                </w:p>
              </w:txbxContent>
            </v:textbox>
            <w10:wrap type="none"/>
          </v:shape>
        </w:pict>
      </w:r>
      <w:r>
        <w:rPr/>
        <w:pict>
          <v:shape style="position:absolute;margin-left:130.759995pt;margin-top:212.335037pt;width:38.050pt;height:13.05pt;mso-position-horizontal-relative:page;mso-position-vertical-relative:page;z-index:-252333056" type="#_x0000_t202" filled="false" stroked="false">
            <v:textbox inset="0,0,0,0">
              <w:txbxContent>
                <w:p>
                  <w:pPr>
                    <w:spacing w:line="245" w:lineRule="exact" w:before="0"/>
                    <w:ind w:left="20" w:right="0" w:firstLine="0"/>
                    <w:jc w:val="left"/>
                    <w:rPr>
                      <w:sz w:val="22"/>
                    </w:rPr>
                  </w:pPr>
                  <w:r>
                    <w:rPr>
                      <w:sz w:val="22"/>
                    </w:rPr>
                    <w:t>Subject:</w:t>
                  </w:r>
                </w:p>
              </w:txbxContent>
            </v:textbox>
            <w10:wrap type="none"/>
          </v:shape>
        </w:pict>
      </w:r>
      <w:r>
        <w:rPr/>
        <w:pict>
          <v:shape style="position:absolute;margin-left:202.762878pt;margin-top:212.335037pt;width:141.85pt;height:13.05pt;mso-position-horizontal-relative:page;mso-position-vertical-relative:page;z-index:-252332032" type="#_x0000_t202" filled="false" stroked="false">
            <v:textbox inset="0,0,0,0">
              <w:txbxContent>
                <w:p>
                  <w:pPr>
                    <w:spacing w:line="245" w:lineRule="exact" w:before="0"/>
                    <w:ind w:left="20" w:right="0" w:firstLine="0"/>
                    <w:jc w:val="left"/>
                    <w:rPr>
                      <w:sz w:val="22"/>
                    </w:rPr>
                  </w:pPr>
                  <w:r>
                    <w:rPr>
                      <w:sz w:val="22"/>
                    </w:rPr>
                    <w:t>Faculty Overload Policy Change</w:t>
                  </w:r>
                </w:p>
              </w:txbxContent>
            </v:textbox>
            <w10:wrap type="none"/>
          </v:shape>
        </w:pict>
      </w:r>
      <w:r>
        <w:rPr/>
        <w:pict>
          <v:shape style="position:absolute;margin-left:130.759995pt;margin-top:239.206406pt;width:408.1pt;height:93.55pt;mso-position-horizontal-relative:page;mso-position-vertical-relative:page;z-index:-252331008" type="#_x0000_t202" filled="false" stroked="false">
            <v:textbox inset="0,0,0,0">
              <w:txbxContent>
                <w:p>
                  <w:pPr>
                    <w:spacing w:line="245" w:lineRule="exact" w:before="0"/>
                    <w:ind w:left="20" w:right="0" w:firstLine="0"/>
                    <w:jc w:val="left"/>
                    <w:rPr>
                      <w:sz w:val="22"/>
                    </w:rPr>
                  </w:pPr>
                  <w:r>
                    <w:rPr>
                      <w:sz w:val="22"/>
                    </w:rPr>
                    <w:t>I write to draw your attention and seek the committee’s feedback on a required change to</w:t>
                  </w:r>
                </w:p>
                <w:p>
                  <w:pPr>
                    <w:spacing w:line="240" w:lineRule="auto" w:before="0"/>
                    <w:ind w:left="20" w:right="3" w:hanging="1"/>
                    <w:jc w:val="left"/>
                    <w:rPr>
                      <w:sz w:val="22"/>
                    </w:rPr>
                  </w:pPr>
                  <w:r>
                    <w:rPr>
                      <w:sz w:val="22"/>
                    </w:rPr>
                    <w:t>the </w:t>
                  </w:r>
                  <w:r>
                    <w:rPr>
                      <w:i/>
                      <w:sz w:val="22"/>
                    </w:rPr>
                    <w:t>Faculty Overload </w:t>
                  </w:r>
                  <w:r>
                    <w:rPr>
                      <w:sz w:val="22"/>
                    </w:rPr>
                    <w:t>policy in the Faculty Handbook. The attached memo dated November 5, 2020, from the University’s Tax Manager provides background on the needed change to bring the University into compliance with IRS rules and regulations. Additionally, the University conducted benchmarking with other Big Ten institutions and found MSU is an outlier in our current policy, which allows for compensation of services rendered in the form of professional development support, funding of a graduate assistant, etc.</w:t>
                  </w:r>
                </w:p>
              </w:txbxContent>
            </v:textbox>
            <w10:wrap type="none"/>
          </v:shape>
        </w:pict>
      </w:r>
      <w:r>
        <w:rPr/>
        <w:pict>
          <v:shape style="position:absolute;margin-left:130.759995pt;margin-top:346.581451pt;width:409.95pt;height:93.55pt;mso-position-horizontal-relative:page;mso-position-vertical-relative:page;z-index:-252329984" type="#_x0000_t202" filled="false" stroked="false">
            <v:textbox inset="0,0,0,0">
              <w:txbxContent>
                <w:p>
                  <w:pPr>
                    <w:spacing w:line="245" w:lineRule="exact" w:before="0"/>
                    <w:ind w:left="20" w:right="0" w:firstLine="0"/>
                    <w:jc w:val="left"/>
                    <w:rPr>
                      <w:sz w:val="22"/>
                    </w:rPr>
                  </w:pPr>
                  <w:r>
                    <w:rPr>
                      <w:sz w:val="22"/>
                    </w:rPr>
                    <w:t>We recognize that this change in policy will have an impact to faculty in ways that we</w:t>
                  </w:r>
                </w:p>
                <w:p>
                  <w:pPr>
                    <w:spacing w:line="240" w:lineRule="auto" w:before="0"/>
                    <w:ind w:left="20" w:right="17" w:firstLine="0"/>
                    <w:jc w:val="left"/>
                    <w:rPr>
                      <w:sz w:val="22"/>
                    </w:rPr>
                  </w:pPr>
                  <w:r>
                    <w:rPr>
                      <w:sz w:val="22"/>
                    </w:rPr>
                    <w:t>might not have considered and seek your input and feedback on the implementation of this revision to bring the University into compliance. I also recommend that when this topic is discussed at the next UCFA meeting that the UCFA arrange to have Beth Powers (University Tax Manager and content expert) attend the meeting. Her presence at the meeting allows for the committee to have an opportunity to get real-time answers to any questions or concerns that they raise during the</w:t>
                  </w:r>
                  <w:r>
                    <w:rPr>
                      <w:spacing w:val="-11"/>
                      <w:sz w:val="22"/>
                    </w:rPr>
                    <w:t> </w:t>
                  </w:r>
                  <w:r>
                    <w:rPr>
                      <w:sz w:val="22"/>
                    </w:rPr>
                    <w:t>meeting.</w:t>
                  </w:r>
                </w:p>
              </w:txbxContent>
            </v:textbox>
            <w10:wrap type="none"/>
          </v:shape>
        </w:pict>
      </w:r>
      <w:r>
        <w:rPr/>
        <w:pict>
          <v:shape style="position:absolute;margin-left:130.759995pt;margin-top:453.956482pt;width:59.6pt;height:13.05pt;mso-position-horizontal-relative:page;mso-position-vertical-relative:page;z-index:-252328960" type="#_x0000_t202" filled="false" stroked="false">
            <v:textbox inset="0,0,0,0">
              <w:txbxContent>
                <w:p>
                  <w:pPr>
                    <w:spacing w:line="245" w:lineRule="exact" w:before="0"/>
                    <w:ind w:left="20" w:right="0" w:firstLine="0"/>
                    <w:jc w:val="left"/>
                    <w:rPr>
                      <w:sz w:val="22"/>
                    </w:rPr>
                  </w:pPr>
                  <w:r>
                    <w:rPr>
                      <w:sz w:val="22"/>
                    </w:rPr>
                    <w:t>Attachments</w:t>
                  </w:r>
                </w:p>
              </w:txbxContent>
            </v:textbox>
            <w10:wrap type="none"/>
          </v:shape>
        </w:pict>
      </w:r>
      <w:r>
        <w:rPr/>
        <w:pict>
          <v:shape style="position:absolute;margin-left:46.040001pt;margin-top:469.751556pt;width:71.25pt;height:27.3pt;mso-position-horizontal-relative:page;mso-position-vertical-relative:page;z-index:-252327936" type="#_x0000_t202" filled="false" stroked="false">
            <v:textbox inset="0,0,0,0">
              <w:txbxContent>
                <w:p>
                  <w:pPr>
                    <w:spacing w:line="252" w:lineRule="exact" w:before="20"/>
                    <w:ind w:left="0" w:right="17" w:firstLine="0"/>
                    <w:jc w:val="right"/>
                    <w:rPr>
                      <w:rFonts w:ascii="Arial Narrow"/>
                      <w:sz w:val="22"/>
                    </w:rPr>
                  </w:pPr>
                  <w:r>
                    <w:rPr>
                      <w:rFonts w:ascii="Arial Narrow"/>
                      <w:sz w:val="22"/>
                    </w:rPr>
                    <w:t>OFFICE OF</w:t>
                  </w:r>
                  <w:r>
                    <w:rPr>
                      <w:rFonts w:ascii="Arial Narrow"/>
                      <w:spacing w:val="6"/>
                      <w:sz w:val="22"/>
                    </w:rPr>
                    <w:t> </w:t>
                  </w:r>
                  <w:r>
                    <w:rPr>
                      <w:rFonts w:ascii="Arial Narrow"/>
                      <w:sz w:val="22"/>
                    </w:rPr>
                    <w:t>THE</w:t>
                  </w:r>
                </w:p>
                <w:p>
                  <w:pPr>
                    <w:spacing w:line="252" w:lineRule="exact" w:before="0"/>
                    <w:ind w:left="0" w:right="20" w:firstLine="0"/>
                    <w:jc w:val="right"/>
                    <w:rPr>
                      <w:rFonts w:ascii="Arial Narrow"/>
                      <w:b/>
                      <w:sz w:val="22"/>
                    </w:rPr>
                  </w:pPr>
                  <w:r>
                    <w:rPr>
                      <w:rFonts w:ascii="Arial Narrow"/>
                      <w:b/>
                      <w:sz w:val="22"/>
                    </w:rPr>
                    <w:t>PROVOST</w:t>
                  </w:r>
                </w:p>
              </w:txbxContent>
            </v:textbox>
            <w10:wrap type="none"/>
          </v:shape>
        </w:pict>
      </w:r>
      <w:r>
        <w:rPr/>
        <w:pict>
          <v:shape style="position:absolute;margin-left:130.759995pt;margin-top:480.82785pt;width:15.5pt;height:13.05pt;mso-position-horizontal-relative:page;mso-position-vertical-relative:page;z-index:-252326912" type="#_x0000_t202" filled="false" stroked="false">
            <v:textbox inset="0,0,0,0">
              <w:txbxContent>
                <w:p>
                  <w:pPr>
                    <w:spacing w:line="245" w:lineRule="exact" w:before="0"/>
                    <w:ind w:left="20" w:right="0" w:firstLine="0"/>
                    <w:jc w:val="left"/>
                    <w:rPr>
                      <w:sz w:val="22"/>
                    </w:rPr>
                  </w:pPr>
                  <w:r>
                    <w:rPr>
                      <w:sz w:val="22"/>
                    </w:rPr>
                    <w:t>Cc:</w:t>
                  </w:r>
                </w:p>
              </w:txbxContent>
            </v:textbox>
            <w10:wrap type="none"/>
          </v:shape>
        </w:pict>
      </w:r>
      <w:r>
        <w:rPr/>
        <w:pict>
          <v:shape style="position:absolute;margin-left:166.761444pt;margin-top:480.82785pt;width:157.1pt;height:13.05pt;mso-position-horizontal-relative:page;mso-position-vertical-relative:page;z-index:-252325888" type="#_x0000_t202" filled="false" stroked="false">
            <v:textbox inset="0,0,0,0">
              <w:txbxContent>
                <w:p>
                  <w:pPr>
                    <w:spacing w:line="245" w:lineRule="exact" w:before="0"/>
                    <w:ind w:left="20" w:right="0" w:firstLine="0"/>
                    <w:jc w:val="left"/>
                    <w:rPr>
                      <w:sz w:val="22"/>
                    </w:rPr>
                  </w:pPr>
                  <w:r>
                    <w:rPr>
                      <w:sz w:val="22"/>
                    </w:rPr>
                    <w:t>Teresa K. Woodruff, Ph.D., Provost</w:t>
                  </w:r>
                </w:p>
              </w:txbxContent>
            </v:textbox>
            <w10:wrap type="none"/>
          </v:shape>
        </w:pict>
      </w:r>
      <w:r>
        <w:rPr/>
        <w:pict>
          <v:shape style="position:absolute;margin-left:19.760pt;margin-top:507.47821pt;width:97.65pt;height:38.75pt;mso-position-horizontal-relative:page;mso-position-vertical-relative:page;z-index:-252324864" type="#_x0000_t202" filled="false" stroked="false">
            <v:textbox inset="0,0,0,0">
              <w:txbxContent>
                <w:p>
                  <w:pPr>
                    <w:spacing w:before="20"/>
                    <w:ind w:left="20" w:right="17" w:firstLine="429"/>
                    <w:jc w:val="right"/>
                    <w:rPr>
                      <w:rFonts w:ascii="Arial Narrow"/>
                      <w:sz w:val="16"/>
                    </w:rPr>
                  </w:pPr>
                  <w:r>
                    <w:rPr>
                      <w:rFonts w:ascii="Arial Narrow"/>
                      <w:sz w:val="16"/>
                    </w:rPr>
                    <w:t>Michigan State University</w:t>
                  </w:r>
                  <w:r>
                    <w:rPr>
                      <w:rFonts w:ascii="Arial Narrow"/>
                      <w:w w:val="100"/>
                      <w:sz w:val="16"/>
                    </w:rPr>
                    <w:t> </w:t>
                  </w:r>
                  <w:r>
                    <w:rPr>
                      <w:rFonts w:ascii="Arial Narrow"/>
                      <w:sz w:val="16"/>
                    </w:rPr>
                    <w:t>Hannah Administration Building</w:t>
                  </w:r>
                  <w:r>
                    <w:rPr>
                      <w:rFonts w:ascii="Arial Narrow"/>
                      <w:w w:val="100"/>
                      <w:sz w:val="16"/>
                    </w:rPr>
                    <w:t> </w:t>
                  </w:r>
                  <w:r>
                    <w:rPr>
                      <w:rFonts w:ascii="Arial Narrow"/>
                      <w:sz w:val="16"/>
                    </w:rPr>
                    <w:t>426 Auditorium Road, Room 430</w:t>
                  </w:r>
                  <w:r>
                    <w:rPr>
                      <w:rFonts w:ascii="Arial Narrow"/>
                      <w:w w:val="100"/>
                      <w:sz w:val="16"/>
                    </w:rPr>
                    <w:t> </w:t>
                  </w:r>
                  <w:r>
                    <w:rPr>
                      <w:rFonts w:ascii="Arial Narrow"/>
                      <w:sz w:val="16"/>
                    </w:rPr>
                    <w:t>East Lansing, Michigan 48824</w:t>
                  </w:r>
                </w:p>
              </w:txbxContent>
            </v:textbox>
            <w10:wrap type="none"/>
          </v:shape>
        </w:pict>
      </w:r>
      <w:r>
        <w:rPr/>
        <w:pict>
          <v:shape style="position:absolute;margin-left:55.639999pt;margin-top:553.318176pt;width:61.9pt;height:29.75pt;mso-position-horizontal-relative:page;mso-position-vertical-relative:page;z-index:-252323840" type="#_x0000_t202" filled="false" stroked="false">
            <v:textbox inset="0,0,0,0">
              <w:txbxContent>
                <w:p>
                  <w:pPr>
                    <w:spacing w:before="20"/>
                    <w:ind w:left="0" w:right="17" w:firstLine="0"/>
                    <w:jc w:val="right"/>
                    <w:rPr>
                      <w:rFonts w:ascii="Arial Narrow"/>
                      <w:sz w:val="16"/>
                    </w:rPr>
                  </w:pPr>
                  <w:r>
                    <w:rPr>
                      <w:rFonts w:ascii="Arial Narrow"/>
                      <w:spacing w:val="-4"/>
                      <w:sz w:val="16"/>
                    </w:rPr>
                    <w:t>Phone:</w:t>
                  </w:r>
                  <w:r>
                    <w:rPr>
                      <w:rFonts w:ascii="Arial Narrow"/>
                      <w:spacing w:val="8"/>
                      <w:sz w:val="16"/>
                    </w:rPr>
                    <w:t> </w:t>
                  </w:r>
                  <w:r>
                    <w:rPr>
                      <w:rFonts w:ascii="Arial Narrow"/>
                      <w:spacing w:val="-5"/>
                      <w:sz w:val="16"/>
                    </w:rPr>
                    <w:t>517-355-6550</w:t>
                  </w:r>
                </w:p>
                <w:p>
                  <w:pPr>
                    <w:spacing w:before="1"/>
                    <w:ind w:left="0" w:right="20" w:firstLine="0"/>
                    <w:jc w:val="right"/>
                    <w:rPr>
                      <w:rFonts w:ascii="Arial Narrow"/>
                      <w:sz w:val="16"/>
                    </w:rPr>
                  </w:pPr>
                  <w:r>
                    <w:rPr>
                      <w:rFonts w:ascii="Arial Narrow"/>
                      <w:spacing w:val="-3"/>
                      <w:sz w:val="16"/>
                    </w:rPr>
                    <w:t>Fax:</w:t>
                  </w:r>
                  <w:r>
                    <w:rPr>
                      <w:rFonts w:ascii="Arial Narrow"/>
                      <w:spacing w:val="2"/>
                      <w:sz w:val="16"/>
                    </w:rPr>
                    <w:t> </w:t>
                  </w:r>
                  <w:r>
                    <w:rPr>
                      <w:rFonts w:ascii="Arial Narrow"/>
                      <w:spacing w:val="-5"/>
                      <w:sz w:val="16"/>
                    </w:rPr>
                    <w:t>517-355-9601</w:t>
                  </w:r>
                </w:p>
                <w:p>
                  <w:pPr>
                    <w:spacing w:before="2"/>
                    <w:ind w:left="0" w:right="20" w:firstLine="0"/>
                    <w:jc w:val="right"/>
                    <w:rPr>
                      <w:rFonts w:ascii="Arial Narrow"/>
                      <w:sz w:val="16"/>
                    </w:rPr>
                  </w:pPr>
                  <w:r>
                    <w:rPr>
                      <w:rFonts w:ascii="Arial Narrow"/>
                      <w:spacing w:val="-5"/>
                      <w:sz w:val="16"/>
                    </w:rPr>
                    <w:t>provost.msu.edu</w:t>
                  </w:r>
                </w:p>
              </w:txbxContent>
            </v:textbox>
            <w10:wrap type="none"/>
          </v:shape>
        </w:pict>
      </w:r>
      <w:r>
        <w:rPr/>
        <w:pict>
          <v:shape style="position:absolute;margin-left:22.76pt;margin-top:755.146729pt;width:69.150pt;height:17.2pt;mso-position-horizontal-relative:page;mso-position-vertical-relative:page;z-index:-252322816" type="#_x0000_t202" filled="false" stroked="false">
            <v:textbox inset="0,0,0,0">
              <w:txbxContent>
                <w:p>
                  <w:pPr>
                    <w:spacing w:line="288" w:lineRule="auto" w:before="20"/>
                    <w:ind w:left="20" w:right="17" w:firstLine="0"/>
                    <w:jc w:val="left"/>
                    <w:rPr>
                      <w:rFonts w:ascii="Arial Narrow"/>
                      <w:sz w:val="12"/>
                    </w:rPr>
                  </w:pPr>
                  <w:r>
                    <w:rPr>
                      <w:rFonts w:ascii="Arial Narrow"/>
                      <w:sz w:val="12"/>
                    </w:rPr>
                    <w:t>MSU is an affirmative-action, equal-opportunity employer.</w:t>
                  </w:r>
                </w:p>
              </w:txbxContent>
            </v:textbox>
            <w10:wrap type="none"/>
          </v:shape>
        </w:pict>
      </w:r>
    </w:p>
    <w:p>
      <w:pPr>
        <w:spacing w:after="0"/>
        <w:rPr>
          <w:sz w:val="2"/>
          <w:szCs w:val="2"/>
        </w:rPr>
        <w:sectPr>
          <w:type w:val="continuous"/>
          <w:pgSz w:w="12240" w:h="15840"/>
          <w:pgMar w:top="1020" w:bottom="280" w:left="0" w:right="0"/>
        </w:sectPr>
      </w:pPr>
    </w:p>
    <w:p>
      <w:pPr>
        <w:rPr>
          <w:sz w:val="2"/>
          <w:szCs w:val="2"/>
        </w:rPr>
      </w:pPr>
      <w:r>
        <w:rPr/>
        <w:drawing>
          <wp:anchor distT="0" distB="0" distL="0" distR="0" allowOverlap="1" layoutInCell="1" locked="0" behindDoc="1" simplePos="0" relativeHeight="250994688">
            <wp:simplePos x="0" y="0"/>
            <wp:positionH relativeFrom="page">
              <wp:posOffset>1645920</wp:posOffset>
            </wp:positionH>
            <wp:positionV relativeFrom="page">
              <wp:posOffset>758951</wp:posOffset>
            </wp:positionV>
            <wp:extent cx="1828800" cy="400050"/>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1828800" cy="400050"/>
                    </a:xfrm>
                    <a:prstGeom prst="rect">
                      <a:avLst/>
                    </a:prstGeom>
                  </pic:spPr>
                </pic:pic>
              </a:graphicData>
            </a:graphic>
          </wp:anchor>
        </w:drawing>
      </w:r>
      <w:r>
        <w:rPr/>
        <w:drawing>
          <wp:anchor distT="0" distB="0" distL="0" distR="0" allowOverlap="1" layoutInCell="1" locked="0" behindDoc="1" simplePos="0" relativeHeight="250995712">
            <wp:simplePos x="0" y="0"/>
            <wp:positionH relativeFrom="page">
              <wp:posOffset>804672</wp:posOffset>
            </wp:positionH>
            <wp:positionV relativeFrom="page">
              <wp:posOffset>4956809</wp:posOffset>
            </wp:positionV>
            <wp:extent cx="685800" cy="685800"/>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685800" cy="685800"/>
                    </a:xfrm>
                    <a:prstGeom prst="rect">
                      <a:avLst/>
                    </a:prstGeom>
                  </pic:spPr>
                </pic:pic>
              </a:graphicData>
            </a:graphic>
          </wp:anchor>
        </w:drawing>
      </w:r>
      <w:r>
        <w:rPr/>
        <w:pict>
          <v:shape style="position:absolute;margin-left:128.600006pt;margin-top:131.956726pt;width:100.6pt;height:15.45pt;mso-position-horizontal-relative:page;mso-position-vertical-relative:page;z-index:-252319744" type="#_x0000_t202" filled="false" stroked="false">
            <v:textbox inset="0,0,0,0">
              <w:txbxContent>
                <w:p>
                  <w:pPr>
                    <w:pStyle w:val="BodyText"/>
                    <w:spacing w:before="12"/>
                    <w:ind w:left="20"/>
                    <w:rPr>
                      <w:rFonts w:ascii="Arial"/>
                    </w:rPr>
                  </w:pPr>
                  <w:bookmarkStart w:name="2 - Memo from Beth Powers - Overload Pay" w:id="2"/>
                  <w:bookmarkEnd w:id="2"/>
                  <w:r>
                    <w:rPr/>
                  </w:r>
                  <w:r>
                    <w:rPr>
                      <w:rFonts w:ascii="Arial"/>
                    </w:rPr>
                    <w:t>November 5, 2020</w:t>
                  </w:r>
                </w:p>
              </w:txbxContent>
            </v:textbox>
            <w10:wrap type="none"/>
          </v:shape>
        </w:pict>
      </w:r>
      <w:r>
        <w:rPr/>
        <w:pict>
          <v:shape style="position:absolute;margin-left:128.600006pt;margin-top:173.35672pt;width:19.3pt;height:15.45pt;mso-position-horizontal-relative:page;mso-position-vertical-relative:page;z-index:-252318720" type="#_x0000_t202" filled="false" stroked="false">
            <v:textbox inset="0,0,0,0">
              <w:txbxContent>
                <w:p>
                  <w:pPr>
                    <w:pStyle w:val="BodyText"/>
                    <w:spacing w:before="12"/>
                    <w:ind w:left="20"/>
                    <w:rPr>
                      <w:rFonts w:ascii="Arial"/>
                    </w:rPr>
                  </w:pPr>
                  <w:r>
                    <w:rPr>
                      <w:rFonts w:ascii="Arial"/>
                    </w:rPr>
                    <w:t>To:</w:t>
                  </w:r>
                </w:p>
              </w:txbxContent>
            </v:textbox>
            <w10:wrap type="none"/>
          </v:shape>
        </w:pict>
      </w:r>
      <w:r>
        <w:rPr/>
        <w:pict>
          <v:shape style="position:absolute;margin-left:200.614227pt;margin-top:173.35672pt;width:157.35pt;height:15.45pt;mso-position-horizontal-relative:page;mso-position-vertical-relative:page;z-index:-252317696" type="#_x0000_t202" filled="false" stroked="false">
            <v:textbox inset="0,0,0,0">
              <w:txbxContent>
                <w:p>
                  <w:pPr>
                    <w:pStyle w:val="BodyText"/>
                    <w:spacing w:before="12"/>
                    <w:ind w:left="20"/>
                    <w:rPr>
                      <w:rFonts w:ascii="Arial"/>
                    </w:rPr>
                  </w:pPr>
                  <w:r>
                    <w:rPr>
                      <w:rFonts w:ascii="Arial"/>
                    </w:rPr>
                    <w:t>Academic Human Resources</w:t>
                  </w:r>
                </w:p>
              </w:txbxContent>
            </v:textbox>
            <w10:wrap type="none"/>
          </v:shape>
        </w:pict>
      </w:r>
      <w:r>
        <w:rPr/>
        <w:pict>
          <v:shape style="position:absolute;margin-left:128.600006pt;margin-top:214.756714pt;width:33.3pt;height:15.45pt;mso-position-horizontal-relative:page;mso-position-vertical-relative:page;z-index:-252316672" type="#_x0000_t202" filled="false" stroked="false">
            <v:textbox inset="0,0,0,0">
              <w:txbxContent>
                <w:p>
                  <w:pPr>
                    <w:pStyle w:val="BodyText"/>
                    <w:spacing w:before="12"/>
                    <w:ind w:left="20"/>
                    <w:rPr>
                      <w:rFonts w:ascii="Arial"/>
                    </w:rPr>
                  </w:pPr>
                  <w:r>
                    <w:rPr>
                      <w:rFonts w:ascii="Arial"/>
                    </w:rPr>
                    <w:t>From:</w:t>
                  </w:r>
                </w:p>
              </w:txbxContent>
            </v:textbox>
            <w10:wrap type="none"/>
          </v:shape>
        </w:pict>
      </w:r>
      <w:r>
        <w:rPr/>
        <w:pict>
          <v:shape style="position:absolute;margin-left:200.604797pt;margin-top:214.756714pt;width:199.3pt;height:29.25pt;mso-position-horizontal-relative:page;mso-position-vertical-relative:page;z-index:-252315648" type="#_x0000_t202" filled="false" stroked="false">
            <v:textbox inset="0,0,0,0">
              <w:txbxContent>
                <w:p>
                  <w:pPr>
                    <w:pStyle w:val="BodyText"/>
                    <w:spacing w:before="12"/>
                    <w:ind w:left="20"/>
                    <w:rPr>
                      <w:rFonts w:ascii="Arial"/>
                    </w:rPr>
                  </w:pPr>
                  <w:r>
                    <w:rPr>
                      <w:rFonts w:ascii="Arial"/>
                    </w:rPr>
                    <w:t>Beth Powers</w:t>
                  </w:r>
                </w:p>
                <w:p>
                  <w:pPr>
                    <w:pStyle w:val="BodyText"/>
                    <w:spacing w:before="0"/>
                    <w:ind w:left="20"/>
                    <w:rPr>
                      <w:rFonts w:ascii="Arial"/>
                    </w:rPr>
                  </w:pPr>
                  <w:r>
                    <w:rPr>
                      <w:rFonts w:ascii="Arial"/>
                    </w:rPr>
                    <w:t>Tax Manager, Office of the Controller</w:t>
                  </w:r>
                </w:p>
              </w:txbxContent>
            </v:textbox>
            <w10:wrap type="none"/>
          </v:shape>
        </w:pict>
      </w:r>
      <w:r>
        <w:rPr/>
        <w:pict>
          <v:shape style="position:absolute;margin-left:128.600006pt;margin-top:269.956726pt;width:20.65pt;height:15.45pt;mso-position-horizontal-relative:page;mso-position-vertical-relative:page;z-index:-252314624" type="#_x0000_t202" filled="false" stroked="false">
            <v:textbox inset="0,0,0,0">
              <w:txbxContent>
                <w:p>
                  <w:pPr>
                    <w:pStyle w:val="BodyText"/>
                    <w:spacing w:before="12"/>
                    <w:ind w:left="20"/>
                    <w:rPr>
                      <w:rFonts w:ascii="Arial"/>
                    </w:rPr>
                  </w:pPr>
                  <w:r>
                    <w:rPr>
                      <w:rFonts w:ascii="Arial"/>
                    </w:rPr>
                    <w:t>Re:</w:t>
                  </w:r>
                </w:p>
              </w:txbxContent>
            </v:textbox>
            <w10:wrap type="none"/>
          </v:shape>
        </w:pict>
      </w:r>
      <w:r>
        <w:rPr/>
        <w:pict>
          <v:shape style="position:absolute;margin-left:200.599335pt;margin-top:269.956726pt;width:242.7pt;height:15.45pt;mso-position-horizontal-relative:page;mso-position-vertical-relative:page;z-index:-252313600" type="#_x0000_t202" filled="false" stroked="false">
            <v:textbox inset="0,0,0,0">
              <w:txbxContent>
                <w:p>
                  <w:pPr>
                    <w:pStyle w:val="BodyText"/>
                    <w:spacing w:before="12"/>
                    <w:ind w:left="20"/>
                    <w:rPr>
                      <w:rFonts w:ascii="Arial" w:hAnsi="Arial"/>
                    </w:rPr>
                  </w:pPr>
                  <w:r>
                    <w:rPr>
                      <w:rFonts w:ascii="Arial" w:hAnsi="Arial"/>
                    </w:rPr>
                    <w:t>Overload Pay Policy edit – Faculty Handbook</w:t>
                  </w:r>
                </w:p>
              </w:txbxContent>
            </v:textbox>
            <w10:wrap type="none"/>
          </v:shape>
        </w:pict>
      </w:r>
      <w:r>
        <w:rPr/>
        <w:pict>
          <v:shape style="position:absolute;margin-left:128.600006pt;margin-top:311.35672pt;width:419.4pt;height:42.95pt;mso-position-horizontal-relative:page;mso-position-vertical-relative:page;z-index:-252312576" type="#_x0000_t202" filled="false" stroked="false">
            <v:textbox inset="0,0,0,0">
              <w:txbxContent>
                <w:p>
                  <w:pPr>
                    <w:pStyle w:val="BodyText"/>
                    <w:spacing w:before="12"/>
                    <w:ind w:left="20" w:right="17"/>
                    <w:jc w:val="both"/>
                    <w:rPr>
                      <w:rFonts w:ascii="Arial"/>
                    </w:rPr>
                  </w:pPr>
                  <w:r>
                    <w:rPr>
                      <w:rFonts w:ascii="Arial"/>
                    </w:rPr>
                    <w:t>To align with IRS rules and regulations and correct potential under withholding of employment taxes, the current Overload Pay policy in the Faculty Handbook needs to be updated.</w:t>
                  </w:r>
                </w:p>
              </w:txbxContent>
            </v:textbox>
            <w10:wrap type="none"/>
          </v:shape>
        </w:pict>
      </w:r>
      <w:r>
        <w:rPr/>
        <w:pict>
          <v:shape style="position:absolute;margin-left:128.600006pt;margin-top:366.496704pt;width:387.5pt;height:15.45pt;mso-position-horizontal-relative:page;mso-position-vertical-relative:page;z-index:-252311552" type="#_x0000_t202" filled="false" stroked="false">
            <v:textbox inset="0,0,0,0">
              <w:txbxContent>
                <w:p>
                  <w:pPr>
                    <w:pStyle w:val="BodyText"/>
                    <w:spacing w:before="12"/>
                    <w:ind w:left="20"/>
                    <w:rPr>
                      <w:rFonts w:ascii="Arial"/>
                    </w:rPr>
                  </w:pPr>
                  <w:r>
                    <w:rPr>
                      <w:rFonts w:ascii="Arial"/>
                    </w:rPr>
                    <w:t>The </w:t>
                  </w:r>
                  <w:r>
                    <w:rPr>
                      <w:rFonts w:ascii="Arial"/>
                      <w:u w:val="single"/>
                    </w:rPr>
                    <w:t>Faculty Handbook Overload Pay, Section V Other Provisions</w:t>
                  </w:r>
                  <w:r>
                    <w:rPr>
                      <w:rFonts w:ascii="Arial"/>
                    </w:rPr>
                    <w:t> states:</w:t>
                  </w:r>
                </w:p>
              </w:txbxContent>
            </v:textbox>
            <w10:wrap type="none"/>
          </v:shape>
        </w:pict>
      </w:r>
      <w:r>
        <w:rPr/>
        <w:pict>
          <v:shape style="position:absolute;margin-left:128.600006pt;margin-top:394.156708pt;width:417.5pt;height:70.650pt;mso-position-horizontal-relative:page;mso-position-vertical-relative:page;z-index:-252310528" type="#_x0000_t202" filled="false" stroked="false">
            <v:textbox inset="0,0,0,0">
              <w:txbxContent>
                <w:p>
                  <w:pPr>
                    <w:spacing w:before="12"/>
                    <w:ind w:left="20" w:right="-1" w:firstLine="0"/>
                    <w:jc w:val="left"/>
                    <w:rPr>
                      <w:rFonts w:ascii="Arial"/>
                      <w:i/>
                      <w:sz w:val="24"/>
                    </w:rPr>
                  </w:pPr>
                  <w:r>
                    <w:rPr>
                      <w:rFonts w:ascii="Arial"/>
                      <w:i/>
                      <w:sz w:val="24"/>
                    </w:rPr>
                    <w:t>4. Assignments which might normally justify the payment of overload pay may, </w:t>
                  </w:r>
                  <w:r>
                    <w:rPr>
                      <w:rFonts w:ascii="Arial"/>
                      <w:i/>
                      <w:sz w:val="24"/>
                    </w:rPr>
                    <w:t>by mutual agreement, be compensated for by subsequent release time for research, the assignment of additional graduate assistants/other support staff, or other forms of programmatic/professional support instead of by overload pay.</w:t>
                  </w:r>
                </w:p>
              </w:txbxContent>
            </v:textbox>
            <w10:wrap type="none"/>
          </v:shape>
        </w:pict>
      </w:r>
      <w:r>
        <w:rPr/>
        <w:pict>
          <v:shape style="position:absolute;margin-left:32.660557pt;margin-top:461.61972pt;width:85.7pt;height:26.95pt;mso-position-horizontal-relative:page;mso-position-vertical-relative:page;z-index:-252309504" type="#_x0000_t202" filled="false" stroked="false">
            <v:textbox inset="0,0,0,0">
              <w:txbxContent>
                <w:p>
                  <w:pPr>
                    <w:spacing w:before="12"/>
                    <w:ind w:left="166" w:right="0" w:hanging="147"/>
                    <w:jc w:val="left"/>
                    <w:rPr>
                      <w:rFonts w:ascii="Arial"/>
                      <w:b/>
                      <w:sz w:val="22"/>
                    </w:rPr>
                  </w:pPr>
                  <w:r>
                    <w:rPr>
                      <w:rFonts w:ascii="Arial"/>
                      <w:b/>
                      <w:sz w:val="22"/>
                    </w:rPr>
                    <w:t>OFFICE OF THE </w:t>
                  </w:r>
                  <w:r>
                    <w:rPr>
                      <w:rFonts w:ascii="Arial"/>
                      <w:b/>
                      <w:w w:val="95"/>
                      <w:sz w:val="22"/>
                    </w:rPr>
                    <w:t>CONTROLLER</w:t>
                  </w:r>
                </w:p>
              </w:txbxContent>
            </v:textbox>
            <w10:wrap type="none"/>
          </v:shape>
        </w:pict>
      </w:r>
      <w:r>
        <w:rPr/>
        <w:pict>
          <v:shape style="position:absolute;margin-left:128.600006pt;margin-top:490.696716pt;width:404.2pt;height:70.650pt;mso-position-horizontal-relative:page;mso-position-vertical-relative:page;z-index:-252308480" type="#_x0000_t202" filled="false" stroked="false">
            <v:textbox inset="0,0,0,0">
              <w:txbxContent>
                <w:p>
                  <w:pPr>
                    <w:pStyle w:val="BodyText"/>
                    <w:spacing w:before="12"/>
                    <w:ind w:left="20" w:right="-1"/>
                    <w:rPr>
                      <w:rFonts w:ascii="Arial" w:hAnsi="Arial"/>
                    </w:rPr>
                  </w:pPr>
                  <w:r>
                    <w:rPr>
                      <w:rFonts w:ascii="Arial" w:hAnsi="Arial"/>
                      <w:u w:val="single"/>
                    </w:rPr>
                    <w:t>IRS Publication 15 Employers Tax Guide</w:t>
                  </w:r>
                  <w:r>
                    <w:rPr>
                      <w:rFonts w:ascii="Arial" w:hAnsi="Arial"/>
                    </w:rPr>
                    <w:t> states: “Wages subject to federal employment taxes generally include all pay you give to an employee for services performed. The pay may be in cash or in other forms. It includes salaries, vacation allowances, bonuses, commissions, and fringe benefits. It doesn't matter how you measure or make the payments.”</w:t>
                  </w:r>
                </w:p>
              </w:txbxContent>
            </v:textbox>
            <w10:wrap type="none"/>
          </v:shape>
        </w:pict>
      </w:r>
      <w:r>
        <w:rPr/>
        <w:pict>
          <v:shape style="position:absolute;margin-left:55.939999pt;margin-top:498.849152pt;width:62.4pt;height:13.2pt;mso-position-horizontal-relative:page;mso-position-vertical-relative:page;z-index:-252307456" type="#_x0000_t202" filled="false" stroked="false">
            <v:textbox inset="0,0,0,0">
              <w:txbxContent>
                <w:p>
                  <w:pPr>
                    <w:spacing w:before="14"/>
                    <w:ind w:left="20" w:right="0" w:firstLine="0"/>
                    <w:jc w:val="left"/>
                    <w:rPr>
                      <w:rFonts w:ascii="Arial"/>
                      <w:b/>
                      <w:sz w:val="20"/>
                    </w:rPr>
                  </w:pPr>
                  <w:r>
                    <w:rPr>
                      <w:rFonts w:ascii="Arial"/>
                      <w:b/>
                      <w:sz w:val="20"/>
                    </w:rPr>
                    <w:t>Tax Services</w:t>
                  </w:r>
                </w:p>
              </w:txbxContent>
            </v:textbox>
            <w10:wrap type="none"/>
          </v:shape>
        </w:pict>
      </w:r>
      <w:r>
        <w:rPr/>
        <w:pict>
          <v:shape style="position:absolute;margin-left:17.660168pt;margin-top:531.415955pt;width:100.65pt;height:38.550pt;mso-position-horizontal-relative:page;mso-position-vertical-relative:page;z-index:-252306432" type="#_x0000_t202" filled="false" stroked="false">
            <v:textbox inset="0,0,0,0">
              <w:txbxContent>
                <w:p>
                  <w:pPr>
                    <w:spacing w:before="14"/>
                    <w:ind w:left="72" w:right="17" w:hanging="53"/>
                    <w:jc w:val="right"/>
                    <w:rPr>
                      <w:rFonts w:ascii="Arial"/>
                      <w:sz w:val="16"/>
                    </w:rPr>
                  </w:pPr>
                  <w:r>
                    <w:rPr>
                      <w:rFonts w:ascii="Arial"/>
                      <w:sz w:val="16"/>
                    </w:rPr>
                    <w:t>Hannah</w:t>
                  </w:r>
                  <w:r>
                    <w:rPr>
                      <w:rFonts w:ascii="Arial"/>
                      <w:spacing w:val="-10"/>
                      <w:sz w:val="16"/>
                    </w:rPr>
                    <w:t> </w:t>
                  </w:r>
                  <w:r>
                    <w:rPr>
                      <w:rFonts w:ascii="Arial"/>
                      <w:sz w:val="16"/>
                    </w:rPr>
                    <w:t>Administration</w:t>
                  </w:r>
                  <w:r>
                    <w:rPr>
                      <w:rFonts w:ascii="Arial"/>
                      <w:spacing w:val="-1"/>
                      <w:sz w:val="16"/>
                    </w:rPr>
                    <w:t> </w:t>
                  </w:r>
                  <w:r>
                    <w:rPr>
                      <w:rFonts w:ascii="Arial"/>
                      <w:spacing w:val="-4"/>
                      <w:sz w:val="16"/>
                    </w:rPr>
                    <w:t>Bldg</w:t>
                  </w:r>
                  <w:r>
                    <w:rPr>
                      <w:rFonts w:ascii="Arial"/>
                      <w:w w:val="99"/>
                      <w:sz w:val="16"/>
                    </w:rPr>
                    <w:t> </w:t>
                  </w:r>
                  <w:r>
                    <w:rPr>
                      <w:rFonts w:ascii="Arial"/>
                      <w:sz w:val="16"/>
                    </w:rPr>
                    <w:t>426 Auditorium Rd Rm</w:t>
                  </w:r>
                  <w:r>
                    <w:rPr>
                      <w:rFonts w:ascii="Arial"/>
                      <w:spacing w:val="-11"/>
                      <w:sz w:val="16"/>
                    </w:rPr>
                    <w:t> </w:t>
                  </w:r>
                  <w:r>
                    <w:rPr>
                      <w:rFonts w:ascii="Arial"/>
                      <w:spacing w:val="-5"/>
                      <w:sz w:val="16"/>
                    </w:rPr>
                    <w:t>301</w:t>
                  </w:r>
                </w:p>
                <w:p>
                  <w:pPr>
                    <w:spacing w:line="183" w:lineRule="exact" w:before="0"/>
                    <w:ind w:left="0" w:right="17" w:firstLine="0"/>
                    <w:jc w:val="right"/>
                    <w:rPr>
                      <w:rFonts w:ascii="Arial"/>
                      <w:sz w:val="16"/>
                    </w:rPr>
                  </w:pPr>
                  <w:r>
                    <w:rPr>
                      <w:rFonts w:ascii="Arial"/>
                      <w:sz w:val="16"/>
                    </w:rPr>
                    <w:t>East Lansing,</w:t>
                  </w:r>
                  <w:r>
                    <w:rPr>
                      <w:rFonts w:ascii="Arial"/>
                      <w:spacing w:val="-3"/>
                      <w:sz w:val="16"/>
                    </w:rPr>
                    <w:t> </w:t>
                  </w:r>
                  <w:r>
                    <w:rPr>
                      <w:rFonts w:ascii="Arial"/>
                      <w:sz w:val="16"/>
                    </w:rPr>
                    <w:t>MI</w:t>
                  </w:r>
                </w:p>
                <w:p>
                  <w:pPr>
                    <w:spacing w:before="1"/>
                    <w:ind w:left="0" w:right="18" w:firstLine="0"/>
                    <w:jc w:val="right"/>
                    <w:rPr>
                      <w:rFonts w:ascii="Arial"/>
                      <w:sz w:val="16"/>
                    </w:rPr>
                  </w:pPr>
                  <w:r>
                    <w:rPr>
                      <w:rFonts w:ascii="Arial"/>
                      <w:w w:val="95"/>
                      <w:sz w:val="16"/>
                    </w:rPr>
                    <w:t>48824</w:t>
                  </w:r>
                </w:p>
              </w:txbxContent>
            </v:textbox>
            <w10:wrap type="none"/>
          </v:shape>
        </w:pict>
      </w:r>
      <w:r>
        <w:rPr/>
        <w:pict>
          <v:shape style="position:absolute;margin-left:44.359653pt;margin-top:578.216248pt;width:73.95pt;height:29.3pt;mso-position-horizontal-relative:page;mso-position-vertical-relative:page;z-index:-252305408" type="#_x0000_t202" filled="false" stroked="false">
            <v:textbox inset="0,0,0,0">
              <w:txbxContent>
                <w:p>
                  <w:pPr>
                    <w:spacing w:line="184" w:lineRule="exact" w:before="14"/>
                    <w:ind w:left="0" w:right="18" w:firstLine="0"/>
                    <w:jc w:val="right"/>
                    <w:rPr>
                      <w:rFonts w:ascii="Arial"/>
                      <w:sz w:val="16"/>
                    </w:rPr>
                  </w:pPr>
                  <w:r>
                    <w:rPr>
                      <w:rFonts w:ascii="Arial"/>
                      <w:spacing w:val="-1"/>
                      <w:w w:val="95"/>
                      <w:sz w:val="16"/>
                    </w:rPr>
                    <w:t>517-355-5029</w:t>
                  </w:r>
                </w:p>
                <w:p>
                  <w:pPr>
                    <w:spacing w:line="184" w:lineRule="exact" w:before="0"/>
                    <w:ind w:left="0" w:right="17" w:firstLine="0"/>
                    <w:jc w:val="right"/>
                    <w:rPr>
                      <w:rFonts w:ascii="Arial"/>
                      <w:sz w:val="16"/>
                    </w:rPr>
                  </w:pPr>
                  <w:r>
                    <w:rPr>
                      <w:rFonts w:ascii="Arial"/>
                      <w:sz w:val="16"/>
                    </w:rPr>
                    <w:t>FAX:</w:t>
                  </w:r>
                  <w:r>
                    <w:rPr>
                      <w:rFonts w:ascii="Arial"/>
                      <w:spacing w:val="39"/>
                      <w:sz w:val="16"/>
                    </w:rPr>
                    <w:t> </w:t>
                  </w:r>
                  <w:r>
                    <w:rPr>
                      <w:rFonts w:ascii="Arial"/>
                      <w:sz w:val="16"/>
                    </w:rPr>
                    <w:t>517-353-1706</w:t>
                  </w:r>
                </w:p>
                <w:p>
                  <w:pPr>
                    <w:spacing w:before="0"/>
                    <w:ind w:left="0" w:right="17" w:firstLine="0"/>
                    <w:jc w:val="right"/>
                    <w:rPr>
                      <w:rFonts w:ascii="Arial"/>
                      <w:sz w:val="16"/>
                    </w:rPr>
                  </w:pPr>
                  <w:hyperlink r:id="rId9">
                    <w:r>
                      <w:rPr>
                        <w:rFonts w:ascii="Arial"/>
                        <w:w w:val="95"/>
                        <w:sz w:val="16"/>
                      </w:rPr>
                      <w:t>http://ctlr.msu.edu</w:t>
                    </w:r>
                  </w:hyperlink>
                </w:p>
              </w:txbxContent>
            </v:textbox>
            <w10:wrap type="none"/>
          </v:shape>
        </w:pict>
      </w:r>
      <w:r>
        <w:rPr/>
        <w:pict>
          <v:shape style="position:absolute;margin-left:128.600006pt;margin-top:587.296692pt;width:411.4pt;height:70.650pt;mso-position-horizontal-relative:page;mso-position-vertical-relative:page;z-index:-252304384" type="#_x0000_t202" filled="false" stroked="false">
            <v:textbox inset="0,0,0,0">
              <w:txbxContent>
                <w:p>
                  <w:pPr>
                    <w:pStyle w:val="BodyText"/>
                    <w:spacing w:before="12"/>
                    <w:ind w:left="20"/>
                    <w:rPr>
                      <w:rFonts w:ascii="Arial"/>
                    </w:rPr>
                  </w:pPr>
                  <w:r>
                    <w:rPr>
                      <w:rFonts w:ascii="Arial"/>
                    </w:rPr>
                    <w:t>Because overload pay represents renumeration for services rendered, this compensation is subject to employment taxes. The alternative compensation arrangements outlined in Section V Other Provisions, Item 4 outlined above bypass employment tax processing. I recommend this section be removed from the Overload Pay policy to comply with the IRS definition of wages.</w:t>
                  </w:r>
                </w:p>
              </w:txbxContent>
            </v:textbox>
            <w10:wrap type="none"/>
          </v:shape>
        </w:pict>
      </w:r>
      <w:r>
        <w:rPr/>
        <w:pict>
          <v:shape style="position:absolute;margin-left:26.9pt;margin-top:744.924988pt;width:91.45pt;height:16.1500pt;mso-position-horizontal-relative:page;mso-position-vertical-relative:page;z-index:-252303360" type="#_x0000_t202" filled="false" stroked="false">
            <v:textbox inset="0,0,0,0">
              <w:txbxContent>
                <w:p>
                  <w:pPr>
                    <w:spacing w:line="187" w:lineRule="auto" w:before="44"/>
                    <w:ind w:left="73" w:right="17" w:hanging="54"/>
                    <w:jc w:val="left"/>
                    <w:rPr>
                      <w:rFonts w:ascii="Arial"/>
                      <w:i/>
                      <w:sz w:val="14"/>
                    </w:rPr>
                  </w:pPr>
                  <w:r>
                    <w:rPr>
                      <w:rFonts w:ascii="Arial"/>
                      <w:i/>
                      <w:sz w:val="14"/>
                    </w:rPr>
                    <w:t>MSU is an affirmative-action, </w:t>
                  </w:r>
                  <w:r>
                    <w:rPr>
                      <w:rFonts w:ascii="Arial"/>
                      <w:i/>
                      <w:sz w:val="14"/>
                    </w:rPr>
                    <w:t>equal-opportunity employer.</w:t>
                  </w:r>
                </w:p>
              </w:txbxContent>
            </v:textbox>
            <w10:wrap type="none"/>
          </v:shape>
        </w:pict>
      </w:r>
      <w:r>
        <w:rPr/>
        <w:pict>
          <v:shape style="position:absolute;margin-left:244.331299pt;margin-top:367.359985pt;width:9.35pt;height:12pt;mso-position-horizontal-relative:page;mso-position-vertical-relative:page;z-index:-252302336" type="#_x0000_t202" filled="false" stroked="false">
            <v:textbox inset="0,0,0,0">
              <w:txbxContent>
                <w:p>
                  <w:pPr>
                    <w:pStyle w:val="BodyText"/>
                    <w:rPr>
                      <w:sz w:val="17"/>
                    </w:rPr>
                  </w:pPr>
                </w:p>
              </w:txbxContent>
            </v:textbox>
            <w10:wrap type="none"/>
          </v:shape>
        </w:pict>
      </w:r>
      <w:r>
        <w:rPr/>
        <w:pict>
          <v:shape style="position:absolute;margin-left:295.665863pt;margin-top:367.359985pt;width:10.050pt;height:12pt;mso-position-horizontal-relative:page;mso-position-vertical-relative:page;z-index:-252301312" type="#_x0000_t202" filled="false" stroked="false">
            <v:textbox inset="0,0,0,0">
              <w:txbxContent>
                <w:p>
                  <w:pPr>
                    <w:pStyle w:val="BodyText"/>
                    <w:rPr>
                      <w:sz w:val="17"/>
                    </w:rPr>
                  </w:pPr>
                </w:p>
              </w:txbxContent>
            </v:textbox>
            <w10:wrap type="none"/>
          </v:shape>
        </w:pict>
      </w:r>
      <w:r>
        <w:rPr/>
        <w:pict>
          <v:shape style="position:absolute;margin-left:366.40509pt;margin-top:367.359985pt;width:10.050pt;height:12pt;mso-position-horizontal-relative:page;mso-position-vertical-relative:page;z-index:-252300288" type="#_x0000_t202" filled="false" stroked="false">
            <v:textbox inset="0,0,0,0">
              <w:txbxContent>
                <w:p>
                  <w:pPr>
                    <w:pStyle w:val="BodyText"/>
                    <w:rPr>
                      <w:sz w:val="17"/>
                    </w:rPr>
                  </w:pPr>
                </w:p>
              </w:txbxContent>
            </v:textbox>
            <w10:wrap type="none"/>
          </v:shape>
        </w:pict>
      </w:r>
      <w:r>
        <w:rPr/>
        <w:pict>
          <v:shape style="position:absolute;margin-left:413.817291pt;margin-top:367.359985pt;width:7.3pt;height:12pt;mso-position-horizontal-relative:page;mso-position-vertical-relative:page;z-index:-252299264" type="#_x0000_t202" filled="false" stroked="false">
            <v:textbox inset="0,0,0,0">
              <w:txbxContent>
                <w:p>
                  <w:pPr>
                    <w:pStyle w:val="BodyText"/>
                    <w:rPr>
                      <w:sz w:val="17"/>
                    </w:rPr>
                  </w:pPr>
                </w:p>
              </w:txbxContent>
            </v:textbox>
            <w10:wrap type="none"/>
          </v:shape>
        </w:pict>
      </w:r>
      <w:r>
        <w:rPr/>
        <w:pict>
          <v:shape style="position:absolute;margin-left:141.605667pt;margin-top:491.559998pt;width:11.35pt;height:12pt;mso-position-horizontal-relative:page;mso-position-vertical-relative:page;z-index:-252298240" type="#_x0000_t202" filled="false" stroked="false">
            <v:textbox inset="0,0,0,0">
              <w:txbxContent>
                <w:p>
                  <w:pPr>
                    <w:pStyle w:val="BodyText"/>
                    <w:rPr>
                      <w:sz w:val="17"/>
                    </w:rPr>
                  </w:pPr>
                </w:p>
              </w:txbxContent>
            </v:textbox>
            <w10:wrap type="none"/>
          </v:shape>
        </w:pict>
      </w:r>
      <w:r>
        <w:rPr/>
        <w:pict>
          <v:shape style="position:absolute;margin-left:205.013596pt;margin-top:491.559998pt;width:10.050pt;height:12pt;mso-position-horizontal-relative:page;mso-position-vertical-relative:page;z-index:-252297216" type="#_x0000_t202" filled="false" stroked="false">
            <v:textbox inset="0,0,0,0">
              <w:txbxContent>
                <w:p>
                  <w:pPr>
                    <w:pStyle w:val="BodyText"/>
                    <w:rPr>
                      <w:sz w:val="17"/>
                    </w:rPr>
                  </w:pPr>
                </w:p>
              </w:txbxContent>
            </v:textbox>
            <w10:wrap type="none"/>
          </v:shape>
        </w:pict>
      </w:r>
      <w:r>
        <w:rPr/>
        <w:pict>
          <v:shape style="position:absolute;margin-left:221.68634pt;margin-top:491.559998pt;width:10.050pt;height:12pt;mso-position-horizontal-relative:page;mso-position-vertical-relative:page;z-index:-252296192" type="#_x0000_t202" filled="false" stroked="false">
            <v:textbox inset="0,0,0,0">
              <w:txbxContent>
                <w:p>
                  <w:pPr>
                    <w:pStyle w:val="BodyText"/>
                    <w:rPr>
                      <w:sz w:val="17"/>
                    </w:rPr>
                  </w:pPr>
                </w:p>
              </w:txbxContent>
            </v:textbox>
            <w10:wrap type="none"/>
          </v:shape>
        </w:pict>
      </w:r>
      <w:r>
        <w:rPr/>
        <w:pict>
          <v:shape style="position:absolute;margin-left:282.338470pt;margin-top:491.559998pt;width:9.35pt;height:12pt;mso-position-horizontal-relative:page;mso-position-vertical-relative:page;z-index:-252295168" type="#_x0000_t202" filled="false" stroked="false">
            <v:textbox inset="0,0,0,0">
              <w:txbxContent>
                <w:p>
                  <w:pPr>
                    <w:pStyle w:val="BodyText"/>
                    <w:rPr>
                      <w:sz w:val="17"/>
                    </w:rPr>
                  </w:pPr>
                </w:p>
              </w:txbxContent>
            </v:textbox>
            <w10:wrap type="none"/>
          </v:shape>
        </w:pict>
      </w:r>
      <w:r>
        <w:rPr/>
        <w:pict>
          <v:shape style="position:absolute;margin-left:305.653595pt;margin-top:491.559998pt;width:9.35pt;height:12pt;mso-position-horizontal-relative:page;mso-position-vertical-relative:page;z-index:-25229414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200" w:bottom="280" w:left="0" w:right="0"/>
        </w:sectPr>
      </w:pPr>
    </w:p>
    <w:p>
      <w:pPr>
        <w:rPr>
          <w:sz w:val="2"/>
          <w:szCs w:val="2"/>
        </w:rPr>
      </w:pPr>
      <w:r>
        <w:rPr/>
        <w:pict>
          <v:shape style="position:absolute;margin-left:91.800003pt;margin-top:511.799988pt;width:4.2pt;height:4.2pt;mso-position-horizontal-relative:page;mso-position-vertical-relative:page;z-index:-252293120" coordorigin="1836,10236" coordsize="84,84" path="m1878,10236l1894,10239,1908,10248,1917,10261,1920,10278,1917,10294,1908,10308,1894,10317,1878,10320,1861,10317,1848,10308,1839,10294,1836,10278,1839,10261,1848,10248,1861,10239,1878,10236xe" filled="false" stroked="true" strokeweight=".48pt" strokecolor="#000000">
            <v:path arrowok="t"/>
            <v:stroke dashstyle="solid"/>
            <w10:wrap type="none"/>
          </v:shape>
        </w:pict>
      </w:r>
      <w:r>
        <w:rPr/>
        <w:pict>
          <v:shape style="position:absolute;margin-left:91.800003pt;margin-top:539.76001pt;width:4.2pt;height:4.2pt;mso-position-horizontal-relative:page;mso-position-vertical-relative:page;z-index:-252292096" coordorigin="1836,10795" coordsize="84,84" path="m1878,10795l1894,10799,1908,10808,1917,10821,1920,10837,1917,10854,1908,10867,1894,10876,1878,10879,1861,10876,1848,10867,1839,10854,1836,10837,1839,10821,1848,10808,1861,10799,1878,10795xe" filled="false" stroked="true" strokeweight=".48pt" strokecolor="#000000">
            <v:path arrowok="t"/>
            <v:stroke dashstyle="solid"/>
            <w10:wrap type="none"/>
          </v:shape>
        </w:pict>
      </w:r>
      <w:r>
        <w:rPr/>
        <w:pict>
          <v:rect style="position:absolute;margin-left:121.860001pt;margin-top:567.900024pt;width:4.020000pt;height:3.96pt;mso-position-horizontal-relative:page;mso-position-vertical-relative:page;z-index:-252291072" filled="true" fillcolor="#000000" stroked="false">
            <v:fill type="solid"/>
            <w10:wrap type="none"/>
          </v:rect>
        </w:pict>
      </w:r>
      <w:r>
        <w:rPr/>
        <w:pict>
          <v:rect style="position:absolute;margin-left:121.860001pt;margin-top:595.859985pt;width:4.020000pt;height:4.020000pt;mso-position-horizontal-relative:page;mso-position-vertical-relative:page;z-index:-252290048" filled="true" fillcolor="#000000" stroked="false">
            <v:fill type="solid"/>
            <w10:wrap type="none"/>
          </v:rect>
        </w:pict>
      </w:r>
      <w:r>
        <w:rPr/>
        <w:pict>
          <v:shape style="position:absolute;margin-left:-1pt;margin-top:-.928955pt;width:56.65pt;height:13.1pt;mso-position-horizontal-relative:page;mso-position-vertical-relative:page;z-index:-252289024" type="#_x0000_t202" filled="false" stroked="false">
            <v:textbox inset="0,0,0,0">
              <w:txbxContent>
                <w:p>
                  <w:pPr>
                    <w:spacing w:before="12"/>
                    <w:ind w:left="20" w:right="0" w:firstLine="0"/>
                    <w:jc w:val="left"/>
                    <w:rPr>
                      <w:rFonts w:ascii="Times New Roman"/>
                      <w:sz w:val="20"/>
                    </w:rPr>
                  </w:pPr>
                  <w:bookmarkStart w:name="3- Overload Pay" w:id="3"/>
                  <w:bookmarkEnd w:id="3"/>
                  <w:r>
                    <w:rPr/>
                  </w:r>
                  <w:r>
                    <w:rPr>
                      <w:rFonts w:ascii="Times New Roman"/>
                      <w:sz w:val="20"/>
                    </w:rPr>
                    <w:t>Overload Pay</w:t>
                  </w:r>
                </w:p>
              </w:txbxContent>
            </v:textbox>
            <w10:wrap type="none"/>
          </v:shape>
        </w:pict>
      </w:r>
      <w:r>
        <w:rPr/>
        <w:pict>
          <v:shape style="position:absolute;margin-left:315.004333pt;margin-top:-.928955pt;width:298pt;height:13.1pt;mso-position-horizontal-relative:page;mso-position-vertical-relative:page;z-index:-252288000" type="#_x0000_t202" filled="false" stroked="false">
            <v:textbox inset="0,0,0,0">
              <w:txbxContent>
                <w:p>
                  <w:pPr>
                    <w:spacing w:before="12"/>
                    <w:ind w:left="20" w:right="0" w:firstLine="0"/>
                    <w:jc w:val="left"/>
                    <w:rPr>
                      <w:rFonts w:ascii="Times New Roman"/>
                      <w:sz w:val="20"/>
                    </w:rPr>
                  </w:pPr>
                  <w:r>
                    <w:rPr>
                      <w:rFonts w:ascii="Times New Roman"/>
                      <w:sz w:val="20"/>
                    </w:rPr>
                    <w:t>https://hr.msu.edu/policies-procedures/faculty-academic-staff/faculty-ha...</w:t>
                  </w:r>
                </w:p>
              </w:txbxContent>
            </v:textbox>
            <w10:wrap type="none"/>
          </v:shape>
        </w:pict>
      </w:r>
      <w:r>
        <w:rPr/>
        <w:pict>
          <v:shape style="position:absolute;margin-left:41pt;margin-top:47.28664pt;width:90.9pt;height:15.3pt;mso-position-horizontal-relative:page;mso-position-vertical-relative:page;z-index:-252286976" type="#_x0000_t202" filled="false" stroked="false">
            <v:textbox inset="0,0,0,0">
              <w:txbxContent>
                <w:p>
                  <w:pPr>
                    <w:pStyle w:val="BodyText"/>
                    <w:spacing w:before="10"/>
                    <w:ind w:left="20"/>
                  </w:pPr>
                  <w:r>
                    <w:rPr/>
                    <w:t>Faculty Handbook</w:t>
                  </w:r>
                </w:p>
              </w:txbxContent>
            </v:textbox>
            <w10:wrap type="none"/>
          </v:shape>
        </w:pict>
      </w:r>
      <w:r>
        <w:rPr/>
        <w:pict>
          <v:shape style="position:absolute;margin-left:41pt;margin-top:73.326637pt;width:72.350pt;height:15.3pt;mso-position-horizontal-relative:page;mso-position-vertical-relative:page;z-index:-252285952" type="#_x0000_t202" filled="false" stroked="false">
            <v:textbox inset="0,0,0,0">
              <w:txbxContent>
                <w:p>
                  <w:pPr>
                    <w:spacing w:before="10"/>
                    <w:ind w:left="20" w:right="0" w:firstLine="0"/>
                    <w:jc w:val="left"/>
                    <w:rPr>
                      <w:rFonts w:ascii="Times New Roman"/>
                      <w:b/>
                      <w:sz w:val="24"/>
                    </w:rPr>
                  </w:pPr>
                  <w:r>
                    <w:rPr>
                      <w:rFonts w:ascii="Times New Roman"/>
                      <w:b/>
                      <w:sz w:val="24"/>
                    </w:rPr>
                    <w:t>Overload Pay</w:t>
                  </w:r>
                </w:p>
              </w:txbxContent>
            </v:textbox>
            <w10:wrap type="none"/>
          </v:shape>
        </w:pict>
      </w:r>
      <w:r>
        <w:rPr/>
        <w:pict>
          <v:shape style="position:absolute;margin-left:41pt;margin-top:99.306641pt;width:112.65pt;height:15.3pt;mso-position-horizontal-relative:page;mso-position-vertical-relative:page;z-index:-252284928" type="#_x0000_t202" filled="false" stroked="false">
            <v:textbox inset="0,0,0,0">
              <w:txbxContent>
                <w:p>
                  <w:pPr>
                    <w:pStyle w:val="BodyText"/>
                    <w:spacing w:before="10"/>
                    <w:ind w:left="20"/>
                  </w:pPr>
                  <w:r>
                    <w:rPr/>
                    <w:t>Last updated: 5/5/2006</w:t>
                  </w:r>
                </w:p>
              </w:txbxContent>
            </v:textbox>
            <w10:wrap type="none"/>
          </v:shape>
        </w:pict>
      </w:r>
      <w:r>
        <w:rPr/>
        <w:pict>
          <v:shape style="position:absolute;margin-left:41pt;margin-top:125.286644pt;width:293.6pt;height:15.3pt;mso-position-horizontal-relative:page;mso-position-vertical-relative:page;z-index:-252283904" type="#_x0000_t202" filled="false" stroked="false">
            <v:textbox inset="0,0,0,0">
              <w:txbxContent>
                <w:p>
                  <w:pPr>
                    <w:spacing w:before="10"/>
                    <w:ind w:left="20" w:right="0" w:firstLine="0"/>
                    <w:jc w:val="left"/>
                    <w:rPr>
                      <w:rFonts w:ascii="Times New Roman"/>
                      <w:b/>
                      <w:i/>
                      <w:sz w:val="24"/>
                    </w:rPr>
                  </w:pPr>
                  <w:r>
                    <w:rPr>
                      <w:rFonts w:ascii="Times New Roman"/>
                      <w:b/>
                      <w:sz w:val="24"/>
                    </w:rPr>
                    <w:t>ACADEMIC HUMAN RESOURCES POLICIES </w:t>
                  </w:r>
                  <w:r>
                    <w:rPr>
                      <w:rFonts w:ascii="Times New Roman"/>
                      <w:b/>
                      <w:i/>
                      <w:sz w:val="24"/>
                    </w:rPr>
                    <w:t>(Cont.)</w:t>
                  </w:r>
                </w:p>
              </w:txbxContent>
            </v:textbox>
            <w10:wrap type="none"/>
          </v:shape>
        </w:pict>
      </w:r>
      <w:r>
        <w:rPr/>
        <w:pict>
          <v:shape style="position:absolute;margin-left:41pt;margin-top:151.326645pt;width:502pt;height:29.3pt;mso-position-horizontal-relative:page;mso-position-vertical-relative:page;z-index:-252282880" type="#_x0000_t202" filled="false" stroked="false">
            <v:textbox inset="0,0,0,0">
              <w:txbxContent>
                <w:p>
                  <w:pPr>
                    <w:spacing w:line="242" w:lineRule="auto" w:before="10"/>
                    <w:ind w:left="20" w:right="0" w:firstLine="0"/>
                    <w:jc w:val="left"/>
                    <w:rPr>
                      <w:rFonts w:ascii="Times New Roman"/>
                      <w:i/>
                      <w:sz w:val="24"/>
                    </w:rPr>
                  </w:pPr>
                  <w:r>
                    <w:rPr>
                      <w:rFonts w:ascii="Times New Roman"/>
                      <w:i/>
                      <w:sz w:val="24"/>
                    </w:rPr>
                    <w:t>The following policy was approved by the Board of Trustees on October 16, 1970 and revised on May</w:t>
                  </w:r>
                  <w:r>
                    <w:rPr>
                      <w:rFonts w:ascii="Times New Roman"/>
                      <w:i/>
                      <w:spacing w:val="-42"/>
                      <w:sz w:val="24"/>
                    </w:rPr>
                    <w:t> </w:t>
                  </w:r>
                  <w:r>
                    <w:rPr>
                      <w:rFonts w:ascii="Times New Roman"/>
                      <w:i/>
                      <w:spacing w:val="-7"/>
                      <w:sz w:val="24"/>
                    </w:rPr>
                    <w:t>5, </w:t>
                  </w:r>
                  <w:r>
                    <w:rPr>
                      <w:rFonts w:ascii="Times New Roman"/>
                      <w:i/>
                      <w:sz w:val="24"/>
                    </w:rPr>
                    <w:t>2006. (A college may establish a </w:t>
                  </w:r>
                  <w:r>
                    <w:rPr>
                      <w:rFonts w:ascii="Times New Roman"/>
                      <w:i/>
                      <w:spacing w:val="-3"/>
                      <w:sz w:val="24"/>
                    </w:rPr>
                    <w:t>more </w:t>
                  </w:r>
                  <w:r>
                    <w:rPr>
                      <w:rFonts w:ascii="Times New Roman"/>
                      <w:i/>
                      <w:sz w:val="24"/>
                    </w:rPr>
                    <w:t>restrictive</w:t>
                  </w:r>
                  <w:r>
                    <w:rPr>
                      <w:rFonts w:ascii="Times New Roman"/>
                      <w:i/>
                      <w:spacing w:val="-5"/>
                      <w:sz w:val="24"/>
                    </w:rPr>
                    <w:t> </w:t>
                  </w:r>
                  <w:r>
                    <w:rPr>
                      <w:rFonts w:ascii="Times New Roman"/>
                      <w:i/>
                      <w:spacing w:val="-3"/>
                      <w:sz w:val="24"/>
                    </w:rPr>
                    <w:t>policy.)</w:t>
                  </w:r>
                </w:p>
              </w:txbxContent>
            </v:textbox>
            <w10:wrap type="none"/>
          </v:shape>
        </w:pict>
      </w:r>
      <w:r>
        <w:rPr/>
        <w:pict>
          <v:shape style="position:absolute;margin-left:41pt;margin-top:191.286636pt;width:79.4pt;height:15.3pt;mso-position-horizontal-relative:page;mso-position-vertical-relative:page;z-index:-252281856" type="#_x0000_t202" filled="false" stroked="false">
            <v:textbox inset="0,0,0,0">
              <w:txbxContent>
                <w:p>
                  <w:pPr>
                    <w:spacing w:before="10"/>
                    <w:ind w:left="20" w:right="0" w:firstLine="0"/>
                    <w:jc w:val="left"/>
                    <w:rPr>
                      <w:rFonts w:ascii="Times New Roman"/>
                      <w:b/>
                      <w:sz w:val="24"/>
                    </w:rPr>
                  </w:pPr>
                  <w:r>
                    <w:rPr>
                      <w:rFonts w:ascii="Times New Roman"/>
                      <w:b/>
                      <w:sz w:val="24"/>
                    </w:rPr>
                    <w:t>I. Applicability</w:t>
                  </w:r>
                </w:p>
              </w:txbxContent>
            </v:textbox>
            <w10:wrap type="none"/>
          </v:shape>
        </w:pict>
      </w:r>
      <w:r>
        <w:rPr/>
        <w:pict>
          <v:shape style="position:absolute;margin-left:41pt;margin-top:217.326645pt;width:528.3pt;height:57.3pt;mso-position-horizontal-relative:page;mso-position-vertical-relative:page;z-index:-252280832" type="#_x0000_t202" filled="false" stroked="false">
            <v:textbox inset="0,0,0,0">
              <w:txbxContent>
                <w:p>
                  <w:pPr>
                    <w:pStyle w:val="BodyText"/>
                    <w:spacing w:line="242" w:lineRule="auto" w:before="10"/>
                    <w:ind w:left="20" w:right="1"/>
                  </w:pPr>
                  <w:r>
                    <w:rPr/>
                    <w:t>This Policy applies to full-time faculty members (tenure system and fixed term) at the rank of instructor through professor, full-time academic staff (including specialists, librarians, and extension field service staff), full-time executive managers, and full-time academic administrators (e.g., deans, department chairs, and school directors).</w:t>
                  </w:r>
                </w:p>
              </w:txbxContent>
            </v:textbox>
            <w10:wrap type="none"/>
          </v:shape>
        </w:pict>
      </w:r>
      <w:r>
        <w:rPr/>
        <w:pict>
          <v:shape style="position:absolute;margin-left:41pt;margin-top:285.306641pt;width:87.7pt;height:15.3pt;mso-position-horizontal-relative:page;mso-position-vertical-relative:page;z-index:-252279808" type="#_x0000_t202" filled="false" stroked="false">
            <v:textbox inset="0,0,0,0">
              <w:txbxContent>
                <w:p>
                  <w:pPr>
                    <w:spacing w:before="10"/>
                    <w:ind w:left="20" w:right="0" w:firstLine="0"/>
                    <w:jc w:val="left"/>
                    <w:rPr>
                      <w:rFonts w:ascii="Times New Roman"/>
                      <w:b/>
                      <w:sz w:val="24"/>
                    </w:rPr>
                  </w:pPr>
                  <w:r>
                    <w:rPr>
                      <w:rFonts w:ascii="Times New Roman"/>
                      <w:b/>
                      <w:sz w:val="24"/>
                    </w:rPr>
                    <w:t>II. Overload Pay</w:t>
                  </w:r>
                </w:p>
              </w:txbxContent>
            </v:textbox>
            <w10:wrap type="none"/>
          </v:shape>
        </w:pict>
      </w:r>
      <w:r>
        <w:rPr/>
        <w:pict>
          <v:shape style="position:absolute;margin-left:41pt;margin-top:311.286652pt;width:523.6pt;height:85.65pt;mso-position-horizontal-relative:page;mso-position-vertical-relative:page;z-index:-252278784" type="#_x0000_t202" filled="false" stroked="false">
            <v:textbox inset="0,0,0,0">
              <w:txbxContent>
                <w:p>
                  <w:pPr>
                    <w:pStyle w:val="BodyText"/>
                    <w:spacing w:line="244" w:lineRule="auto" w:before="10"/>
                    <w:ind w:left="20"/>
                    <w:rPr>
                      <w:sz w:val="20"/>
                    </w:rPr>
                  </w:pPr>
                  <w:r>
                    <w:rPr/>
                    <w:t>Faculty and academic staff may request approval for overload pay for overload assignments related to teaching, research, outreach activities, and academic and student support activities. Executive managers and academic administrators may request approval for overload pay for overload assignments related to their administrative duties and/or expertise.</w:t>
                  </w:r>
                  <w:r>
                    <w:rPr>
                      <w:position w:val="8"/>
                      <w:sz w:val="20"/>
                    </w:rPr>
                    <w:t>1</w:t>
                  </w:r>
                </w:p>
                <w:p>
                  <w:pPr>
                    <w:spacing w:before="237"/>
                    <w:ind w:left="20" w:right="0" w:firstLine="0"/>
                    <w:jc w:val="left"/>
                    <w:rPr>
                      <w:rFonts w:ascii="Times New Roman"/>
                      <w:b/>
                      <w:sz w:val="24"/>
                    </w:rPr>
                  </w:pPr>
                  <w:r>
                    <w:rPr>
                      <w:rFonts w:ascii="Times New Roman"/>
                      <w:b/>
                      <w:sz w:val="24"/>
                    </w:rPr>
                    <w:t>III. Required Approval</w:t>
                  </w:r>
                </w:p>
              </w:txbxContent>
            </v:textbox>
            <w10:wrap type="none"/>
          </v:shape>
        </w:pict>
      </w:r>
      <w:r>
        <w:rPr/>
        <w:pict>
          <v:shape style="position:absolute;margin-left:59pt;margin-top:407.646637pt;width:504.4pt;height:253.25pt;mso-position-horizontal-relative:page;mso-position-vertical-relative:page;z-index:-252277760" type="#_x0000_t202" filled="false" stroked="false">
            <v:textbox inset="0,0,0,0">
              <w:txbxContent>
                <w:p>
                  <w:pPr>
                    <w:pStyle w:val="BodyText"/>
                    <w:numPr>
                      <w:ilvl w:val="0"/>
                      <w:numId w:val="1"/>
                    </w:numPr>
                    <w:tabs>
                      <w:tab w:pos="260" w:val="left" w:leader="none"/>
                    </w:tabs>
                    <w:spacing w:line="242" w:lineRule="auto" w:before="10" w:after="0"/>
                    <w:ind w:left="260" w:right="56" w:hanging="240"/>
                    <w:jc w:val="left"/>
                  </w:pPr>
                  <w:r>
                    <w:rPr/>
                    <w:t>Overload pay assignments require prior written approval (a) by the immediate supervisor of the individual who will undertake the proposed overload pay assignment; (b) by the administrator of the major administrative unit ("MAU") in which that individual is appointed; and (c) if the unit in which the overload pay assignment is to be performed is different from the unit in which the individual is appointed, by the administrator of, and the MAU administrator </w:t>
                  </w:r>
                  <w:r>
                    <w:rPr>
                      <w:spacing w:val="-3"/>
                    </w:rPr>
                    <w:t>for, </w:t>
                  </w:r>
                  <w:r>
                    <w:rPr/>
                    <w:t>the unit in which the overload pay assignment is to be performed.</w:t>
                  </w:r>
                </w:p>
                <w:p>
                  <w:pPr>
                    <w:pStyle w:val="BodyText"/>
                    <w:numPr>
                      <w:ilvl w:val="0"/>
                      <w:numId w:val="1"/>
                    </w:numPr>
                    <w:tabs>
                      <w:tab w:pos="260" w:val="left" w:leader="none"/>
                    </w:tabs>
                    <w:spacing w:line="240" w:lineRule="auto" w:before="7" w:after="0"/>
                    <w:ind w:left="259" w:right="0" w:hanging="240"/>
                    <w:jc w:val="left"/>
                  </w:pPr>
                  <w:r>
                    <w:rPr/>
                    <w:t>In order to be approved, an overload pay assignment must meet the following minimum</w:t>
                  </w:r>
                  <w:r>
                    <w:rPr>
                      <w:spacing w:val="-14"/>
                    </w:rPr>
                    <w:t> </w:t>
                  </w:r>
                  <w:r>
                    <w:rPr/>
                    <w:t>criteria:</w:t>
                  </w:r>
                </w:p>
                <w:p>
                  <w:pPr>
                    <w:pStyle w:val="BodyText"/>
                    <w:spacing w:line="242" w:lineRule="auto"/>
                    <w:ind w:left="860" w:right="3"/>
                  </w:pPr>
                  <w:r>
                    <w:rPr/>
                    <w:t>The individual requesting overload pay must have a full-time assignment in her/his department, school, or other administrative unit and be satisfactorily performing her/his assigned duties; and The individual's immediate supervisor, after consultation with the administrator of the MAU in which the individual is appointed, must determine that:</w:t>
                  </w:r>
                </w:p>
                <w:p>
                  <w:pPr>
                    <w:pStyle w:val="BodyText"/>
                    <w:spacing w:line="244" w:lineRule="auto"/>
                    <w:ind w:left="1460" w:right="167"/>
                  </w:pPr>
                  <w:r>
                    <w:rPr/>
                    <w:t>the proposed assignment represents a substantial increase over the individual's regularly assigned duties; and</w:t>
                  </w:r>
                </w:p>
                <w:p>
                  <w:pPr>
                    <w:pStyle w:val="BodyText"/>
                    <w:spacing w:line="242" w:lineRule="auto" w:before="0"/>
                    <w:ind w:left="1460" w:right="3"/>
                  </w:pPr>
                  <w:r>
                    <w:rPr/>
                    <w:t>after considering the other commitments of the individual, including her/his regularly assigned duties, approved outside work for pay, and other professional obligations, the proposed assignment will not adversely affect the individual's performance of her/his regularly assigned duties.</w:t>
                  </w:r>
                </w:p>
                <w:p>
                  <w:pPr>
                    <w:pStyle w:val="BodyText"/>
                    <w:numPr>
                      <w:ilvl w:val="0"/>
                      <w:numId w:val="1"/>
                    </w:numPr>
                    <w:tabs>
                      <w:tab w:pos="260" w:val="left" w:leader="none"/>
                    </w:tabs>
                    <w:spacing w:line="240" w:lineRule="auto" w:before="2" w:after="0"/>
                    <w:ind w:left="260" w:right="0" w:hanging="240"/>
                    <w:jc w:val="left"/>
                  </w:pPr>
                  <w:r>
                    <w:rPr/>
                    <w:t>The approval of each overload pay assignment must be recorded on the Overload Pay</w:t>
                  </w:r>
                  <w:r>
                    <w:rPr>
                      <w:spacing w:val="-12"/>
                    </w:rPr>
                    <w:t> </w:t>
                  </w:r>
                  <w:r>
                    <w:rPr/>
                    <w:t>form.</w:t>
                  </w:r>
                </w:p>
              </w:txbxContent>
            </v:textbox>
            <w10:wrap type="none"/>
          </v:shape>
        </w:pict>
      </w:r>
      <w:r>
        <w:rPr/>
        <w:pict>
          <v:shape style="position:absolute;margin-left:41pt;margin-top:671.646667pt;width:139.450pt;height:15.3pt;mso-position-horizontal-relative:page;mso-position-vertical-relative:page;z-index:-252276736" type="#_x0000_t202" filled="false" stroked="false">
            <v:textbox inset="0,0,0,0">
              <w:txbxContent>
                <w:p>
                  <w:pPr>
                    <w:spacing w:before="10"/>
                    <w:ind w:left="20" w:right="0" w:firstLine="0"/>
                    <w:jc w:val="left"/>
                    <w:rPr>
                      <w:rFonts w:ascii="Times New Roman"/>
                      <w:b/>
                      <w:sz w:val="24"/>
                    </w:rPr>
                  </w:pPr>
                  <w:r>
                    <w:rPr>
                      <w:rFonts w:ascii="Times New Roman"/>
                      <w:b/>
                      <w:spacing w:val="-11"/>
                      <w:sz w:val="24"/>
                    </w:rPr>
                    <w:t>IV. </w:t>
                  </w:r>
                  <w:r>
                    <w:rPr>
                      <w:rFonts w:ascii="Times New Roman"/>
                      <w:b/>
                      <w:sz w:val="24"/>
                    </w:rPr>
                    <w:t>Summer Appointments</w:t>
                  </w:r>
                </w:p>
              </w:txbxContent>
            </v:textbox>
            <w10:wrap type="none"/>
          </v:shape>
        </w:pict>
      </w:r>
      <w:r>
        <w:rPr/>
        <w:pict>
          <v:shape style="position:absolute;margin-left:41pt;margin-top:697.626648pt;width:529.25pt;height:57.3pt;mso-position-horizontal-relative:page;mso-position-vertical-relative:page;z-index:-252275712" type="#_x0000_t202" filled="false" stroked="false">
            <v:textbox inset="0,0,0,0">
              <w:txbxContent>
                <w:p>
                  <w:pPr>
                    <w:pStyle w:val="BodyText"/>
                    <w:spacing w:line="242" w:lineRule="auto" w:before="10"/>
                    <w:ind w:left="20"/>
                  </w:pPr>
                  <w:r>
                    <w:rPr/>
                    <w:t>Faculty and academic staff members appointed on an academic year basis may have part-time or full-time summer appointments in teaching, research, and/or outreach. The salary for such a summer appointment may not exceed 3/9 of the faculty or academic staff member's salary during the previous academic year. These summer appointments are not considered overload pay assignments and are not subject to this Policy.</w:t>
                  </w:r>
                </w:p>
              </w:txbxContent>
            </v:textbox>
            <w10:wrap type="none"/>
          </v:shape>
        </w:pict>
      </w:r>
      <w:r>
        <w:rPr/>
        <w:pict>
          <v:shape style="position:absolute;margin-left:-.998998pt;margin-top:780.090942pt;width:25.25pt;height:13.1pt;mso-position-horizontal-relative:page;mso-position-vertical-relative:page;z-index:-252274688" type="#_x0000_t202" filled="false" stroked="false">
            <v:textbox inset="0,0,0,0">
              <w:txbxContent>
                <w:p>
                  <w:pPr>
                    <w:spacing w:before="12"/>
                    <w:ind w:left="20" w:right="0" w:firstLine="0"/>
                    <w:jc w:val="left"/>
                    <w:rPr>
                      <w:rFonts w:ascii="Times New Roman"/>
                      <w:sz w:val="20"/>
                    </w:rPr>
                  </w:pPr>
                  <w:r>
                    <w:rPr>
                      <w:rFonts w:ascii="Times New Roman"/>
                      <w:sz w:val="20"/>
                    </w:rPr>
                    <w:t>1 of 2</w:t>
                  </w:r>
                </w:p>
              </w:txbxContent>
            </v:textbox>
            <w10:wrap type="none"/>
          </v:shape>
        </w:pict>
      </w:r>
      <w:r>
        <w:rPr/>
        <w:pict>
          <v:shape style="position:absolute;margin-left:535.701233pt;margin-top:780.090942pt;width:77.25pt;height:13.1pt;mso-position-horizontal-relative:page;mso-position-vertical-relative:page;z-index:-252273664" type="#_x0000_t202" filled="false" stroked="false">
            <v:textbox inset="0,0,0,0">
              <w:txbxContent>
                <w:p>
                  <w:pPr>
                    <w:spacing w:before="12"/>
                    <w:ind w:left="20" w:right="0" w:firstLine="0"/>
                    <w:jc w:val="left"/>
                    <w:rPr>
                      <w:rFonts w:ascii="Times New Roman"/>
                      <w:sz w:val="20"/>
                    </w:rPr>
                  </w:pPr>
                  <w:r>
                    <w:rPr>
                      <w:rFonts w:ascii="Times New Roman"/>
                      <w:sz w:val="20"/>
                    </w:rPr>
                    <w:t>1/4/2021, 6:19 PM</w:t>
                  </w:r>
                </w:p>
              </w:txbxContent>
            </v:textbox>
            <w10:wrap type="none"/>
          </v:shape>
        </w:pict>
      </w:r>
      <w:r>
        <w:rPr/>
        <w:pict>
          <v:shape style="position:absolute;margin-left:121.860001pt;margin-top:558.880005pt;width:4.05pt;height:12pt;mso-position-horizontal-relative:page;mso-position-vertical-relative:page;z-index:-252272640" type="#_x0000_t202" filled="false" stroked="false">
            <v:textbox inset="0,0,0,0">
              <w:txbxContent>
                <w:p>
                  <w:pPr>
                    <w:pStyle w:val="BodyText"/>
                    <w:rPr>
                      <w:sz w:val="17"/>
                    </w:rPr>
                  </w:pPr>
                </w:p>
              </w:txbxContent>
            </v:textbox>
            <w10:wrap type="none"/>
          </v:shape>
        </w:pict>
      </w:r>
      <w:r>
        <w:rPr/>
        <w:pict>
          <v:shape style="position:absolute;margin-left:121.860001pt;margin-top:586.869995pt;width:4.05pt;height:12pt;mso-position-horizontal-relative:page;mso-position-vertical-relative:page;z-index:-25227161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0" w:bottom="0" w:left="0" w:right="0"/>
        </w:sectPr>
      </w:pPr>
    </w:p>
    <w:p>
      <w:pPr>
        <w:rPr>
          <w:sz w:val="2"/>
          <w:szCs w:val="2"/>
        </w:rPr>
      </w:pPr>
      <w:r>
        <w:rPr/>
        <w:pict>
          <v:group style="position:absolute;margin-left:42pt;margin-top:309.959991pt;width:528pt;height:2.550pt;mso-position-horizontal-relative:page;mso-position-vertical-relative:page;z-index:-252270592" coordorigin="840,6199" coordsize="10560,51">
            <v:line style="position:absolute" from="840,6205" to="11400,6205" stroked="true" strokeweight=".54001pt" strokecolor="#545454">
              <v:stroke dashstyle="solid"/>
            </v:line>
            <v:rect style="position:absolute;left:840;top:6210;width:10;height:40" filled="true" fillcolor="#545454" stroked="false">
              <v:fill type="solid"/>
            </v:rect>
            <v:rect style="position:absolute;left:11389;top:6199;width:11;height:41" filled="true" fillcolor="#7f7f7f" stroked="false">
              <v:fill type="solid"/>
            </v:rect>
            <v:line style="position:absolute" from="840,6245" to="11400,6245" stroked="true" strokeweight=".47998pt" strokecolor="#7f7f7f">
              <v:stroke dashstyle="solid"/>
            </v:line>
            <w10:wrap type="none"/>
          </v:group>
        </w:pict>
      </w:r>
      <w:r>
        <w:rPr/>
        <w:pict>
          <v:shape style="position:absolute;margin-left:-1pt;margin-top:-.928955pt;width:56.65pt;height:13.1pt;mso-position-horizontal-relative:page;mso-position-vertical-relative:page;z-index:-252269568" type="#_x0000_t202" filled="false" stroked="false">
            <v:textbox inset="0,0,0,0">
              <w:txbxContent>
                <w:p>
                  <w:pPr>
                    <w:spacing w:before="12"/>
                    <w:ind w:left="20" w:right="0" w:firstLine="0"/>
                    <w:jc w:val="left"/>
                    <w:rPr>
                      <w:rFonts w:ascii="Times New Roman"/>
                      <w:sz w:val="20"/>
                    </w:rPr>
                  </w:pPr>
                  <w:r>
                    <w:rPr>
                      <w:rFonts w:ascii="Times New Roman"/>
                      <w:sz w:val="20"/>
                    </w:rPr>
                    <w:t>Overload Pay</w:t>
                  </w:r>
                </w:p>
              </w:txbxContent>
            </v:textbox>
            <w10:wrap type="none"/>
          </v:shape>
        </w:pict>
      </w:r>
      <w:r>
        <w:rPr/>
        <w:pict>
          <v:shape style="position:absolute;margin-left:315.004333pt;margin-top:-.928955pt;width:298pt;height:13.1pt;mso-position-horizontal-relative:page;mso-position-vertical-relative:page;z-index:-252268544" type="#_x0000_t202" filled="false" stroked="false">
            <v:textbox inset="0,0,0,0">
              <w:txbxContent>
                <w:p>
                  <w:pPr>
                    <w:spacing w:before="12"/>
                    <w:ind w:left="20" w:right="0" w:firstLine="0"/>
                    <w:jc w:val="left"/>
                    <w:rPr>
                      <w:rFonts w:ascii="Times New Roman"/>
                      <w:sz w:val="20"/>
                    </w:rPr>
                  </w:pPr>
                  <w:r>
                    <w:rPr>
                      <w:rFonts w:ascii="Times New Roman"/>
                      <w:sz w:val="20"/>
                    </w:rPr>
                    <w:t>https://hr.msu.edu/policies-procedures/faculty-academic-staff/faculty-ha...</w:t>
                  </w:r>
                </w:p>
              </w:txbxContent>
            </v:textbox>
            <w10:wrap type="none"/>
          </v:shape>
        </w:pict>
      </w:r>
      <w:r>
        <w:rPr/>
        <w:pict>
          <v:shape style="position:absolute;margin-left:41pt;margin-top:35.28664pt;width:522.9500pt;height:29.35pt;mso-position-horizontal-relative:page;mso-position-vertical-relative:page;z-index:-252267520" type="#_x0000_t202" filled="false" stroked="false">
            <v:textbox inset="0,0,0,0">
              <w:txbxContent>
                <w:p>
                  <w:pPr>
                    <w:pStyle w:val="BodyText"/>
                    <w:spacing w:line="244" w:lineRule="auto" w:before="10"/>
                    <w:ind w:left="20" w:right="-11"/>
                  </w:pPr>
                  <w:r>
                    <w:rPr/>
                    <w:t>However, faculty and academic staff members who hold full-time summer appointments are also eligible for overload pay assignments during the summer if such assignments are made pursuant to this Policy.</w:t>
                  </w:r>
                </w:p>
              </w:txbxContent>
            </v:textbox>
            <w10:wrap type="none"/>
          </v:shape>
        </w:pict>
      </w:r>
      <w:r>
        <w:rPr/>
        <w:pict>
          <v:shape style="position:absolute;margin-left:41pt;margin-top:75.306641pt;width:101.9pt;height:15.3pt;mso-position-horizontal-relative:page;mso-position-vertical-relative:page;z-index:-252266496" type="#_x0000_t202" filled="false" stroked="false">
            <v:textbox inset="0,0,0,0">
              <w:txbxContent>
                <w:p>
                  <w:pPr>
                    <w:spacing w:before="10"/>
                    <w:ind w:left="20" w:right="0" w:firstLine="0"/>
                    <w:jc w:val="left"/>
                    <w:rPr>
                      <w:rFonts w:ascii="Times New Roman"/>
                      <w:b/>
                      <w:sz w:val="24"/>
                    </w:rPr>
                  </w:pPr>
                  <w:r>
                    <w:rPr>
                      <w:rFonts w:ascii="Times New Roman"/>
                      <w:b/>
                      <w:spacing w:val="-16"/>
                      <w:sz w:val="24"/>
                    </w:rPr>
                    <w:t>V. </w:t>
                  </w:r>
                  <w:r>
                    <w:rPr>
                      <w:rFonts w:ascii="Times New Roman"/>
                      <w:b/>
                      <w:sz w:val="24"/>
                    </w:rPr>
                    <w:t>Other Provisions</w:t>
                  </w:r>
                </w:p>
              </w:txbxContent>
            </v:textbox>
            <w10:wrap type="none"/>
          </v:shape>
        </w:pict>
      </w:r>
      <w:r>
        <w:rPr/>
        <w:pict>
          <v:shape style="position:absolute;margin-left:59pt;margin-top:101.286644pt;width:509.25pt;height:197.35pt;mso-position-horizontal-relative:page;mso-position-vertical-relative:page;z-index:-252265472" type="#_x0000_t202" filled="false" stroked="false">
            <v:textbox inset="0,0,0,0">
              <w:txbxContent>
                <w:p>
                  <w:pPr>
                    <w:pStyle w:val="BodyText"/>
                    <w:numPr>
                      <w:ilvl w:val="0"/>
                      <w:numId w:val="2"/>
                    </w:numPr>
                    <w:tabs>
                      <w:tab w:pos="260" w:val="left" w:leader="none"/>
                    </w:tabs>
                    <w:spacing w:line="244" w:lineRule="auto" w:before="10" w:after="0"/>
                    <w:ind w:left="260" w:right="648" w:hanging="240"/>
                    <w:jc w:val="left"/>
                  </w:pPr>
                  <w:r>
                    <w:rPr/>
                    <w:t>The Office of the Provost shall provide an annual summary of overload pay disbursements</w:t>
                  </w:r>
                  <w:r>
                    <w:rPr>
                      <w:spacing w:val="-23"/>
                    </w:rPr>
                    <w:t> </w:t>
                  </w:r>
                  <w:r>
                    <w:rPr/>
                    <w:t>made during the prior fiscal year to appropriate MAU</w:t>
                  </w:r>
                  <w:r>
                    <w:rPr>
                      <w:spacing w:val="-1"/>
                    </w:rPr>
                    <w:t> </w:t>
                  </w:r>
                  <w:r>
                    <w:rPr/>
                    <w:t>administrators.</w:t>
                  </w:r>
                </w:p>
                <w:p>
                  <w:pPr>
                    <w:pStyle w:val="BodyText"/>
                    <w:numPr>
                      <w:ilvl w:val="0"/>
                      <w:numId w:val="2"/>
                    </w:numPr>
                    <w:tabs>
                      <w:tab w:pos="260" w:val="left" w:leader="none"/>
                    </w:tabs>
                    <w:spacing w:line="244" w:lineRule="auto" w:before="0" w:after="0"/>
                    <w:ind w:left="260" w:right="17" w:hanging="240"/>
                    <w:jc w:val="left"/>
                  </w:pPr>
                  <w:r>
                    <w:rPr/>
                    <w:t>In recognition of collegial expectations usual in a community of scholars, University units may not pay honoraria to faculty members, academic staff, executive managers, or academic administrators for talks, seminars, etc., provided in usual classroom/seminar</w:t>
                  </w:r>
                  <w:r>
                    <w:rPr>
                      <w:spacing w:val="-3"/>
                    </w:rPr>
                    <w:t> </w:t>
                  </w:r>
                  <w:r>
                    <w:rPr/>
                    <w:t>settings.</w:t>
                  </w:r>
                </w:p>
                <w:p>
                  <w:pPr>
                    <w:pStyle w:val="BodyText"/>
                    <w:numPr>
                      <w:ilvl w:val="0"/>
                      <w:numId w:val="2"/>
                    </w:numPr>
                    <w:tabs>
                      <w:tab w:pos="261" w:val="left" w:leader="none"/>
                    </w:tabs>
                    <w:spacing w:line="244" w:lineRule="auto" w:before="0" w:after="0"/>
                    <w:ind w:left="260" w:right="234" w:hanging="240"/>
                    <w:jc w:val="left"/>
                  </w:pPr>
                  <w:r>
                    <w:rPr/>
                    <w:t>Individuals performing overload pay assignments pursuant to this Policy remain subject to the same University policies and procedures as are in effect during the performance of their regularly</w:t>
                  </w:r>
                  <w:r>
                    <w:rPr>
                      <w:spacing w:val="-17"/>
                    </w:rPr>
                    <w:t> </w:t>
                  </w:r>
                  <w:r>
                    <w:rPr/>
                    <w:t>assigned duties.</w:t>
                  </w:r>
                </w:p>
                <w:p>
                  <w:pPr>
                    <w:pStyle w:val="BodyText"/>
                    <w:numPr>
                      <w:ilvl w:val="0"/>
                      <w:numId w:val="2"/>
                    </w:numPr>
                    <w:tabs>
                      <w:tab w:pos="261" w:val="left" w:leader="none"/>
                    </w:tabs>
                    <w:spacing w:line="242" w:lineRule="auto" w:before="0" w:after="0"/>
                    <w:ind w:left="260" w:right="57" w:hanging="240"/>
                    <w:jc w:val="left"/>
                  </w:pPr>
                  <w:r>
                    <w:rPr>
                      <w:shd w:fill="FBF8C0" w:color="auto" w:val="clear"/>
                    </w:rPr>
                    <w:t>Assignments which might normally justify the payment of overload pay </w:t>
                  </w:r>
                  <w:r>
                    <w:rPr>
                      <w:spacing w:val="-4"/>
                      <w:shd w:fill="FBF8C0" w:color="auto" w:val="clear"/>
                    </w:rPr>
                    <w:t>may, </w:t>
                  </w:r>
                  <w:r>
                    <w:rPr>
                      <w:shd w:fill="FBF8C0" w:color="auto" w:val="clear"/>
                    </w:rPr>
                    <w:t>by mutual agreement, be compensated for by subsequent release time for research, the assignment of additional graduate assistants/other support staff, or other forms of programmatic/professional support instead of by overload </w:t>
                  </w:r>
                  <w:r>
                    <w:rPr>
                      <w:spacing w:val="-4"/>
                      <w:shd w:fill="FBF8C0" w:color="auto" w:val="clear"/>
                    </w:rPr>
                    <w:t>pay.</w:t>
                  </w:r>
                </w:p>
                <w:p>
                  <w:pPr>
                    <w:pStyle w:val="BodyText"/>
                    <w:numPr>
                      <w:ilvl w:val="0"/>
                      <w:numId w:val="2"/>
                    </w:numPr>
                    <w:tabs>
                      <w:tab w:pos="261" w:val="left" w:leader="none"/>
                    </w:tabs>
                    <w:spacing w:line="244" w:lineRule="auto" w:before="0" w:after="0"/>
                    <w:ind w:left="260" w:right="581" w:hanging="240"/>
                    <w:jc w:val="left"/>
                  </w:pPr>
                  <w:r>
                    <w:rPr/>
                    <w:t>Major administrative units may establish lower maximum time limits for overload pay than those stipulated in this</w:t>
                  </w:r>
                  <w:r>
                    <w:rPr>
                      <w:spacing w:val="-1"/>
                    </w:rPr>
                    <w:t> </w:t>
                  </w:r>
                  <w:r>
                    <w:rPr>
                      <w:spacing w:val="-3"/>
                    </w:rPr>
                    <w:t>Policy.</w:t>
                  </w:r>
                </w:p>
              </w:txbxContent>
            </v:textbox>
            <w10:wrap type="none"/>
          </v:shape>
        </w:pict>
      </w:r>
      <w:r>
        <w:rPr/>
        <w:pict>
          <v:shape style="position:absolute;margin-left:41pt;margin-top:323.826630pt;width:51.3pt;height:15.3pt;mso-position-horizontal-relative:page;mso-position-vertical-relative:page;z-index:-252264448" type="#_x0000_t202" filled="false" stroked="false">
            <v:textbox inset="0,0,0,0">
              <w:txbxContent>
                <w:p>
                  <w:pPr>
                    <w:spacing w:before="10"/>
                    <w:ind w:left="20" w:right="0" w:firstLine="0"/>
                    <w:jc w:val="left"/>
                    <w:rPr>
                      <w:rFonts w:ascii="Times New Roman"/>
                      <w:b/>
                      <w:sz w:val="24"/>
                    </w:rPr>
                  </w:pPr>
                  <w:r>
                    <w:rPr>
                      <w:rFonts w:ascii="Times New Roman"/>
                      <w:b/>
                      <w:sz w:val="24"/>
                    </w:rPr>
                    <w:t>Footnote:</w:t>
                  </w:r>
                </w:p>
              </w:txbxContent>
            </v:textbox>
            <w10:wrap type="none"/>
          </v:shape>
        </w:pict>
      </w:r>
      <w:r>
        <w:rPr/>
        <w:pict>
          <v:shape style="position:absolute;margin-left:41pt;margin-top:349.831055pt;width:7pt;height:13.1pt;mso-position-horizontal-relative:page;mso-position-vertical-relative:page;z-index:-252263424" type="#_x0000_t202" filled="false" stroked="false">
            <v:textbox inset="0,0,0,0">
              <w:txbxContent>
                <w:p>
                  <w:pPr>
                    <w:spacing w:before="12"/>
                    <w:ind w:left="20" w:right="0" w:firstLine="0"/>
                    <w:jc w:val="left"/>
                    <w:rPr>
                      <w:rFonts w:ascii="Times New Roman"/>
                      <w:b/>
                      <w:sz w:val="20"/>
                    </w:rPr>
                  </w:pPr>
                  <w:r>
                    <w:rPr>
                      <w:rFonts w:ascii="Times New Roman"/>
                      <w:b/>
                      <w:w w:val="100"/>
                      <w:sz w:val="20"/>
                    </w:rPr>
                    <w:t>1</w:t>
                  </w:r>
                </w:p>
              </w:txbxContent>
            </v:textbox>
            <w10:wrap type="none"/>
          </v:shape>
        </w:pict>
      </w:r>
      <w:r>
        <w:rPr/>
        <w:pict>
          <v:shape style="position:absolute;margin-left:51.5pt;margin-top:352.146637pt;width:477.1pt;height:15.3pt;mso-position-horizontal-relative:page;mso-position-vertical-relative:page;z-index:-252262400" type="#_x0000_t202" filled="false" stroked="false">
            <v:textbox inset="0,0,0,0">
              <w:txbxContent>
                <w:p>
                  <w:pPr>
                    <w:pStyle w:val="BodyText"/>
                    <w:spacing w:before="10"/>
                    <w:ind w:left="20"/>
                  </w:pPr>
                  <w:r>
                    <w:rPr/>
                    <w:t>In accordance with the policy on Outside </w:t>
                  </w:r>
                  <w:r>
                    <w:rPr>
                      <w:spacing w:val="-6"/>
                    </w:rPr>
                    <w:t>Work </w:t>
                  </w:r>
                  <w:r>
                    <w:rPr/>
                    <w:t>for </w:t>
                  </w:r>
                  <w:r>
                    <w:rPr>
                      <w:spacing w:val="-5"/>
                    </w:rPr>
                    <w:t>Pay, </w:t>
                  </w:r>
                  <w:r>
                    <w:rPr>
                      <w:spacing w:val="-3"/>
                    </w:rPr>
                    <w:t>faculty, </w:t>
                  </w:r>
                  <w:r>
                    <w:rPr/>
                    <w:t>executive managers, and academic</w:t>
                  </w:r>
                </w:p>
              </w:txbxContent>
            </v:textbox>
            <w10:wrap type="none"/>
          </v:shape>
        </w:pict>
      </w:r>
      <w:r>
        <w:rPr/>
        <w:pict>
          <v:shape style="position:absolute;margin-left:41pt;margin-top:366.126648pt;width:517.2pt;height:57.3pt;mso-position-horizontal-relative:page;mso-position-vertical-relative:page;z-index:-252261376" type="#_x0000_t202" filled="false" stroked="false">
            <v:textbox inset="0,0,0,0">
              <w:txbxContent>
                <w:p>
                  <w:pPr>
                    <w:pStyle w:val="BodyText"/>
                    <w:spacing w:line="242" w:lineRule="auto" w:before="10"/>
                    <w:ind w:left="20"/>
                  </w:pPr>
                  <w:r>
                    <w:rPr/>
                    <w:t>administrators may request approval to engage in overload pay and/or outside work for pay for up to a total average of four (4) days per month during duty periods. Academic staff (who are not eligible to engage in outside work for pay) may request approval to engage in overload pay for up to an average of four (4) days per month.</w:t>
                  </w:r>
                </w:p>
              </w:txbxContent>
            </v:textbox>
            <w10:wrap type="none"/>
          </v:shape>
        </w:pict>
      </w:r>
      <w:r>
        <w:rPr/>
        <w:pict>
          <v:shape style="position:absolute;margin-left:41pt;margin-top:436.146637pt;width:130.9500pt;height:15.3pt;mso-position-horizontal-relative:page;mso-position-vertical-relative:page;z-index:-252260352" type="#_x0000_t202" filled="false" stroked="false">
            <v:textbox inset="0,0,0,0">
              <w:txbxContent>
                <w:p>
                  <w:pPr>
                    <w:pStyle w:val="BodyText"/>
                    <w:spacing w:before="10"/>
                    <w:ind w:left="20"/>
                  </w:pPr>
                  <w:r>
                    <w:rPr>
                      <w:color w:val="551A8B"/>
                      <w:u w:val="single" w:color="551A8B"/>
                    </w:rPr>
                    <w:t>Back to Faculty Handbook</w:t>
                  </w:r>
                </w:p>
              </w:txbxContent>
            </v:textbox>
            <w10:wrap type="none"/>
          </v:shape>
        </w:pict>
      </w:r>
      <w:r>
        <w:rPr/>
        <w:pict>
          <v:shape style="position:absolute;margin-left:41pt;margin-top:462.126648pt;width:11.1pt;height:15.3pt;mso-position-horizontal-relative:page;mso-position-vertical-relative:page;z-index:-252259328" type="#_x0000_t202" filled="false" stroked="false">
            <v:textbox inset="0,0,0,0">
              <w:txbxContent>
                <w:p>
                  <w:pPr>
                    <w:pStyle w:val="BodyText"/>
                    <w:spacing w:before="10"/>
                    <w:ind w:left="20"/>
                  </w:pPr>
                  <w:r>
                    <w:rPr/>
                    <w:t>©</w:t>
                  </w:r>
                </w:p>
              </w:txbxContent>
            </v:textbox>
            <w10:wrap type="none"/>
          </v:shape>
        </w:pict>
      </w:r>
      <w:r>
        <w:rPr/>
        <w:pict>
          <v:shape style="position:absolute;margin-left:-.998998pt;margin-top:780.090942pt;width:25.25pt;height:13.1pt;mso-position-horizontal-relative:page;mso-position-vertical-relative:page;z-index:-252258304" type="#_x0000_t202" filled="false" stroked="false">
            <v:textbox inset="0,0,0,0">
              <w:txbxContent>
                <w:p>
                  <w:pPr>
                    <w:spacing w:before="12"/>
                    <w:ind w:left="20" w:right="0" w:firstLine="0"/>
                    <w:jc w:val="left"/>
                    <w:rPr>
                      <w:rFonts w:ascii="Times New Roman"/>
                      <w:sz w:val="20"/>
                    </w:rPr>
                  </w:pPr>
                  <w:r>
                    <w:rPr>
                      <w:rFonts w:ascii="Times New Roman"/>
                      <w:sz w:val="20"/>
                    </w:rPr>
                    <w:t>2 of 2</w:t>
                  </w:r>
                </w:p>
              </w:txbxContent>
            </v:textbox>
            <w10:wrap type="none"/>
          </v:shape>
        </w:pict>
      </w:r>
      <w:r>
        <w:rPr/>
        <w:pict>
          <v:shape style="position:absolute;margin-left:535.701233pt;margin-top:780.090942pt;width:77.25pt;height:13.1pt;mso-position-horizontal-relative:page;mso-position-vertical-relative:page;z-index:-252257280" type="#_x0000_t202" filled="false" stroked="false">
            <v:textbox inset="0,0,0,0">
              <w:txbxContent>
                <w:p>
                  <w:pPr>
                    <w:spacing w:before="12"/>
                    <w:ind w:left="20" w:right="0" w:firstLine="0"/>
                    <w:jc w:val="left"/>
                    <w:rPr>
                      <w:rFonts w:ascii="Times New Roman"/>
                      <w:sz w:val="20"/>
                    </w:rPr>
                  </w:pPr>
                  <w:r>
                    <w:rPr>
                      <w:rFonts w:ascii="Times New Roman"/>
                      <w:sz w:val="20"/>
                    </w:rPr>
                    <w:t>1/4/2021, 6:19 PM</w:t>
                  </w:r>
                </w:p>
              </w:txbxContent>
            </v:textbox>
            <w10:wrap type="none"/>
          </v:shape>
        </w:pict>
      </w:r>
      <w:r>
        <w:rPr/>
        <w:pict>
          <v:shape style="position:absolute;margin-left:60.660412pt;margin-top:436.839996pt;width:9.050pt;height:12pt;mso-position-horizontal-relative:page;mso-position-vertical-relative:page;z-index:-252256256" type="#_x0000_t202" filled="false" stroked="false">
            <v:textbox inset="0,0,0,0">
              <w:txbxContent>
                <w:p>
                  <w:pPr>
                    <w:pStyle w:val="BodyText"/>
                    <w:rPr>
                      <w:sz w:val="17"/>
                    </w:rPr>
                  </w:pPr>
                </w:p>
              </w:txbxContent>
            </v:textbox>
            <w10:wrap type="none"/>
          </v:shape>
        </w:pict>
      </w:r>
      <w:r>
        <w:rPr/>
        <w:pict>
          <v:shape style="position:absolute;margin-left:73.002220pt;margin-top:436.839996pt;width:9.050pt;height:12pt;mso-position-horizontal-relative:page;mso-position-vertical-relative:page;z-index:-252255232" type="#_x0000_t202" filled="false" stroked="false">
            <v:textbox inset="0,0,0,0">
              <w:txbxContent>
                <w:p>
                  <w:pPr>
                    <w:pStyle w:val="BodyText"/>
                    <w:rPr>
                      <w:sz w:val="17"/>
                    </w:rPr>
                  </w:pPr>
                </w:p>
              </w:txbxContent>
            </v:textbox>
            <w10:wrap type="none"/>
          </v:shape>
        </w:pict>
      </w:r>
      <w:r>
        <w:rPr/>
        <w:pict>
          <v:shape style="position:absolute;margin-left:111.988052pt;margin-top:436.839996pt;width:9pt;height:12pt;mso-position-horizontal-relative:page;mso-position-vertical-relative:page;z-index:-25225420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0" w:bottom="0" w:left="0" w:right="0"/>
        </w:sectPr>
      </w:pPr>
    </w:p>
    <w:p>
      <w:pPr>
        <w:rPr>
          <w:sz w:val="2"/>
          <w:szCs w:val="2"/>
        </w:rPr>
      </w:pPr>
      <w:r>
        <w:rPr/>
        <w:pict>
          <v:group style="position:absolute;margin-left:50.400002pt;margin-top:96.599907pt;width:500.9pt;height:606.5pt;mso-position-horizontal-relative:page;mso-position-vertical-relative:page;z-index:-252253184" coordorigin="1008,1932" coordsize="10018,12130">
            <v:shape style="position:absolute;left:1016;top:1932;width:3142;height:12130" coordorigin="1016,1932" coordsize="3142,12130" path="m1016,1932l1016,14062m4158,1949l4158,14062e" filled="false" stroked="true" strokeweight=".84pt" strokecolor="#000000">
              <v:path arrowok="t"/>
              <v:stroke dashstyle="solid"/>
            </v:shape>
            <v:line style="position:absolute" from="9028,1949" to="9028,14062" stroked="true" strokeweight=".84003pt" strokecolor="#000000">
              <v:stroke dashstyle="solid"/>
            </v:line>
            <v:line style="position:absolute" from="11017,1949" to="11017,14062" stroked="true" strokeweight=".84003pt" strokecolor="#000000">
              <v:stroke dashstyle="solid"/>
            </v:line>
            <v:line style="position:absolute" from="1025,1940" to="11026,1940" stroked="true" strokeweight=".84009pt" strokecolor="#000000">
              <v:stroke dashstyle="solid"/>
            </v:line>
            <v:shape style="position:absolute;left:1024;top:2187;width:10001;height:1731" coordorigin="1025,2188" coordsize="10001,1731" path="m1025,2188l11026,2188m1025,3918l11026,3918e" filled="false" stroked="true" strokeweight=".84003pt" strokecolor="#000000">
              <v:path arrowok="t"/>
              <v:stroke dashstyle="solid"/>
            </v:shape>
            <v:line style="position:absolute" from="1025,5154" to="11026,5154" stroked="true" strokeweight=".83997pt" strokecolor="#000000">
              <v:stroke dashstyle="solid"/>
            </v:line>
            <v:line style="position:absolute" from="1025,6884" to="11026,6884" stroked="true" strokeweight=".84003pt" strokecolor="#000000">
              <v:stroke dashstyle="solid"/>
            </v:line>
            <v:shape style="position:absolute;left:1024;top:8614;width:10001;height:1978" coordorigin="1025,8615" coordsize="10001,1978" path="m1025,8615l11026,8615m1025,10592l11026,10592e" filled="false" stroked="true" strokeweight=".84pt" strokecolor="#000000">
              <v:path arrowok="t"/>
              <v:stroke dashstyle="solid"/>
            </v:shape>
            <v:shape style="position:absolute;left:1024;top:13064;width:10001;height:989" coordorigin="1025,13064" coordsize="10001,989" path="m1025,13064l11026,13064m1025,14053l11026,14053e" filled="false" stroked="true" strokeweight=".84pt" strokecolor="#000000">
              <v:path arrowok="t"/>
              <v:stroke dashstyle="solid"/>
            </v:shape>
            <w10:wrap type="none"/>
          </v:group>
        </w:pict>
      </w:r>
      <w:r>
        <w:rPr/>
        <w:pict>
          <v:shape style="position:absolute;margin-left:174.679993pt;margin-top:56.210098pt;width:253.25pt;height:15.8pt;mso-position-horizontal-relative:page;mso-position-vertical-relative:page;z-index:-252252160" type="#_x0000_t202" filled="false" stroked="false">
            <v:textbox inset="0,0,0,0">
              <w:txbxContent>
                <w:p>
                  <w:pPr>
                    <w:spacing w:line="300" w:lineRule="exact" w:before="0"/>
                    <w:ind w:left="20" w:right="0" w:firstLine="0"/>
                    <w:jc w:val="left"/>
                    <w:rPr>
                      <w:b/>
                      <w:sz w:val="27"/>
                    </w:rPr>
                  </w:pPr>
                  <w:bookmarkStart w:name="4 - Overload Pay Policies for Big 10 Uni" w:id="4"/>
                  <w:bookmarkEnd w:id="4"/>
                  <w:r>
                    <w:rPr/>
                  </w:r>
                  <w:r>
                    <w:rPr>
                      <w:b/>
                      <w:sz w:val="27"/>
                    </w:rPr>
                    <w:t>Overload Pay Policies for Big 10 Universities</w:t>
                  </w:r>
                </w:p>
              </w:txbxContent>
            </v:textbox>
            <w10:wrap type="none"/>
          </v:shape>
        </w:pict>
      </w:r>
      <w:r>
        <w:rPr/>
        <w:pict>
          <v:shape style="position:absolute;margin-left:517.159912pt;margin-top:758.090027pt;width:44.55pt;height:11.5pt;mso-position-horizontal-relative:page;mso-position-vertical-relative:page;z-index:-252251136" type="#_x0000_t202" filled="false" stroked="false">
            <v:textbox inset="0,0,0,0">
              <w:txbxContent>
                <w:p>
                  <w:pPr>
                    <w:spacing w:line="213" w:lineRule="exact" w:before="0"/>
                    <w:ind w:left="20" w:right="0" w:firstLine="0"/>
                    <w:jc w:val="left"/>
                    <w:rPr>
                      <w:sz w:val="19"/>
                    </w:rPr>
                  </w:pPr>
                  <w:r>
                    <w:rPr>
                      <w:sz w:val="19"/>
                    </w:rPr>
                    <w:t>Page 1 of 2</w:t>
                  </w:r>
                </w:p>
              </w:txbxContent>
            </v:textbox>
            <w10:wrap type="none"/>
          </v:shape>
        </w:pict>
      </w:r>
      <w:r>
        <w:rPr/>
        <w:pict>
          <v:shape style="position:absolute;margin-left:50.82pt;margin-top:97.019958pt;width:157.1pt;height:12.4pt;mso-position-horizontal-relative:page;mso-position-vertical-relative:page;z-index:-252250112" type="#_x0000_t202" filled="false" stroked="false">
            <v:textbox inset="0,0,0,0">
              <w:txbxContent>
                <w:p>
                  <w:pPr>
                    <w:spacing w:before="0"/>
                    <w:ind w:left="920" w:right="0" w:firstLine="0"/>
                    <w:jc w:val="left"/>
                    <w:rPr>
                      <w:b/>
                      <w:sz w:val="19"/>
                    </w:rPr>
                  </w:pPr>
                  <w:r>
                    <w:rPr>
                      <w:b/>
                      <w:sz w:val="19"/>
                    </w:rPr>
                    <w:t>Big 10 University</w:t>
                  </w:r>
                </w:p>
              </w:txbxContent>
            </v:textbox>
            <w10:wrap type="none"/>
          </v:shape>
        </w:pict>
      </w:r>
      <w:r>
        <w:rPr/>
        <w:pict>
          <v:shape style="position:absolute;margin-left:207.899994pt;margin-top:97.019958pt;width:243.5pt;height:12.4pt;mso-position-horizontal-relative:page;mso-position-vertical-relative:page;z-index:-252249088" type="#_x0000_t202" filled="false" stroked="false">
            <v:textbox inset="0,0,0,0">
              <w:txbxContent>
                <w:p>
                  <w:pPr>
                    <w:spacing w:before="0"/>
                    <w:ind w:left="1876" w:right="1854" w:firstLine="0"/>
                    <w:jc w:val="center"/>
                    <w:rPr>
                      <w:b/>
                      <w:sz w:val="19"/>
                    </w:rPr>
                  </w:pPr>
                  <w:r>
                    <w:rPr>
                      <w:b/>
                      <w:sz w:val="19"/>
                    </w:rPr>
                    <w:t>Policy Excerpt</w:t>
                  </w:r>
                </w:p>
              </w:txbxContent>
            </v:textbox>
            <w10:wrap type="none"/>
          </v:shape>
        </w:pict>
      </w:r>
      <w:r>
        <w:rPr/>
        <w:pict>
          <v:shape style="position:absolute;margin-left:451.380005pt;margin-top:97.019958pt;width:99.5pt;height:12.4pt;mso-position-horizontal-relative:page;mso-position-vertical-relative:page;z-index:-252248064" type="#_x0000_t202" filled="false" stroked="false">
            <v:textbox inset="0,0,0,0">
              <w:txbxContent>
                <w:p>
                  <w:pPr>
                    <w:spacing w:before="0"/>
                    <w:ind w:left="715" w:right="698" w:firstLine="0"/>
                    <w:jc w:val="center"/>
                    <w:rPr>
                      <w:b/>
                      <w:sz w:val="19"/>
                    </w:rPr>
                  </w:pPr>
                  <w:r>
                    <w:rPr>
                      <w:b/>
                      <w:sz w:val="19"/>
                    </w:rPr>
                    <w:t>Source</w:t>
                  </w:r>
                </w:p>
              </w:txbxContent>
            </v:textbox>
            <w10:wrap type="none"/>
          </v:shape>
        </w:pict>
      </w:r>
      <w:r>
        <w:rPr/>
        <w:pict>
          <v:shape style="position:absolute;margin-left:50.82pt;margin-top:109.379982pt;width:157.1pt;height:86.55pt;mso-position-horizontal-relative:page;mso-position-vertical-relative:page;z-index:-252247040" type="#_x0000_t202" filled="false" stroked="false">
            <v:textbox inset="0,0,0,0">
              <w:txbxContent>
                <w:p>
                  <w:pPr>
                    <w:spacing w:before="7"/>
                    <w:ind w:left="34" w:right="0" w:firstLine="0"/>
                    <w:jc w:val="left"/>
                    <w:rPr>
                      <w:rFonts w:ascii="Arial"/>
                      <w:sz w:val="19"/>
                    </w:rPr>
                  </w:pPr>
                  <w:r>
                    <w:rPr>
                      <w:rFonts w:ascii="Arial"/>
                      <w:sz w:val="19"/>
                    </w:rPr>
                    <w:t>Michigan State University</w:t>
                  </w:r>
                </w:p>
                <w:p>
                  <w:pPr>
                    <w:pStyle w:val="BodyText"/>
                    <w:rPr>
                      <w:rFonts w:ascii="Arial"/>
                      <w:sz w:val="17"/>
                    </w:rPr>
                  </w:pPr>
                </w:p>
              </w:txbxContent>
            </v:textbox>
            <w10:wrap type="none"/>
          </v:shape>
        </w:pict>
      </w:r>
      <w:r>
        <w:rPr/>
        <w:pict>
          <v:shape style="position:absolute;margin-left:207.899994pt;margin-top:109.379982pt;width:243.5pt;height:86.55pt;mso-position-horizontal-relative:page;mso-position-vertical-relative:page;z-index:-252246016" type="#_x0000_t202" filled="false" stroked="false">
            <v:textbox inset="0,0,0,0">
              <w:txbxContent>
                <w:p>
                  <w:pPr>
                    <w:spacing w:line="256" w:lineRule="auto" w:before="7"/>
                    <w:ind w:left="32" w:right="21" w:firstLine="0"/>
                    <w:jc w:val="left"/>
                    <w:rPr>
                      <w:sz w:val="19"/>
                    </w:rPr>
                  </w:pPr>
                  <w:r>
                    <w:rPr>
                      <w:sz w:val="19"/>
                    </w:rPr>
                    <w:t>"Assignments which might normally justify the payment of overload pay may, by mutual agreement, be compensated for by subsequent release time for research, the assignment of additional graduate assistants/other support staff, or other forms of programmatic/professional support instead of by overload pay."</w:t>
                  </w:r>
                </w:p>
                <w:p>
                  <w:pPr>
                    <w:spacing w:line="240" w:lineRule="auto" w:before="4"/>
                    <w:ind w:left="40"/>
                    <w:rPr>
                      <w:sz w:val="16"/>
                    </w:rPr>
                  </w:pPr>
                </w:p>
              </w:txbxContent>
            </v:textbox>
            <w10:wrap type="none"/>
          </v:shape>
        </w:pict>
      </w:r>
      <w:r>
        <w:rPr/>
        <w:pict>
          <v:shape style="position:absolute;margin-left:451.380005pt;margin-top:109.379982pt;width:99.5pt;height:86.55pt;mso-position-horizontal-relative:page;mso-position-vertical-relative:page;z-index:-252244992" type="#_x0000_t202" filled="false" stroked="false">
            <v:textbox inset="0,0,0,0">
              <w:txbxContent>
                <w:p>
                  <w:pPr>
                    <w:spacing w:line="256" w:lineRule="auto" w:before="7"/>
                    <w:ind w:left="32" w:right="0" w:firstLine="0"/>
                    <w:jc w:val="left"/>
                    <w:rPr>
                      <w:sz w:val="19"/>
                    </w:rPr>
                  </w:pPr>
                  <w:hyperlink r:id="rId10">
                    <w:r>
                      <w:rPr>
                        <w:color w:val="0563C1"/>
                        <w:sz w:val="19"/>
                        <w:u w:val="single" w:color="0563C1"/>
                      </w:rPr>
                      <w:t>https://www.hr.msu.ed</w:t>
                    </w:r>
                  </w:hyperlink>
                  <w:r>
                    <w:rPr>
                      <w:color w:val="0563C1"/>
                      <w:sz w:val="19"/>
                    </w:rPr>
                    <w:t> </w:t>
                  </w:r>
                  <w:r>
                    <w:rPr>
                      <w:color w:val="0563C1"/>
                      <w:sz w:val="19"/>
                      <w:u w:val="single" w:color="0563C1"/>
                    </w:rPr>
                    <w:t>u/policies‐</w:t>
                  </w:r>
                  <w:r>
                    <w:rPr>
                      <w:color w:val="0563C1"/>
                      <w:sz w:val="19"/>
                    </w:rPr>
                    <w:t> </w:t>
                  </w:r>
                  <w:r>
                    <w:rPr>
                      <w:color w:val="0563C1"/>
                      <w:sz w:val="19"/>
                      <w:u w:val="single" w:color="0563C1"/>
                    </w:rPr>
                    <w:t>procedures/faculty‐</w:t>
                  </w:r>
                  <w:r>
                    <w:rPr>
                      <w:color w:val="0563C1"/>
                      <w:sz w:val="19"/>
                    </w:rPr>
                    <w:t> </w:t>
                  </w:r>
                  <w:r>
                    <w:rPr>
                      <w:color w:val="0563C1"/>
                      <w:sz w:val="19"/>
                      <w:u w:val="single" w:color="0563C1"/>
                    </w:rPr>
                    <w:t>academic‐staff/faculty‐</w:t>
                  </w:r>
                  <w:r>
                    <w:rPr>
                      <w:color w:val="0563C1"/>
                      <w:sz w:val="19"/>
                    </w:rPr>
                    <w:t> </w:t>
                  </w:r>
                  <w:r>
                    <w:rPr>
                      <w:color w:val="0563C1"/>
                      <w:sz w:val="19"/>
                      <w:u w:val="single" w:color="0563C1"/>
                    </w:rPr>
                    <w:t>handbook/overload_pay</w:t>
                  </w:r>
                </w:p>
                <w:p>
                  <w:pPr>
                    <w:spacing w:line="227" w:lineRule="exact" w:before="0"/>
                    <w:ind w:left="32" w:right="0" w:firstLine="0"/>
                    <w:jc w:val="left"/>
                    <w:rPr>
                      <w:sz w:val="19"/>
                    </w:rPr>
                  </w:pPr>
                  <w:r>
                    <w:rPr>
                      <w:color w:val="0563C1"/>
                      <w:sz w:val="19"/>
                      <w:u w:val="single" w:color="0563C1"/>
                    </w:rPr>
                    <w:t>.html</w:t>
                  </w:r>
                </w:p>
                <w:p>
                  <w:pPr>
                    <w:spacing w:line="240" w:lineRule="auto" w:before="4"/>
                    <w:ind w:left="40"/>
                    <w:rPr>
                      <w:sz w:val="16"/>
                    </w:rPr>
                  </w:pPr>
                </w:p>
              </w:txbxContent>
            </v:textbox>
            <w10:wrap type="none"/>
          </v:shape>
        </w:pict>
      </w:r>
      <w:r>
        <w:rPr/>
        <w:pict>
          <v:shape style="position:absolute;margin-left:50.82pt;margin-top:195.899979pt;width:157.1pt;height:61.8pt;mso-position-horizontal-relative:page;mso-position-vertical-relative:page;z-index:-252243968" type="#_x0000_t202" filled="false" stroked="false">
            <v:textbox inset="0,0,0,0">
              <w:txbxContent>
                <w:p>
                  <w:pPr>
                    <w:spacing w:before="7"/>
                    <w:ind w:left="34" w:right="0" w:firstLine="0"/>
                    <w:jc w:val="left"/>
                    <w:rPr>
                      <w:rFonts w:ascii="Arial"/>
                      <w:sz w:val="19"/>
                    </w:rPr>
                  </w:pPr>
                  <w:r>
                    <w:rPr>
                      <w:rFonts w:ascii="Arial"/>
                      <w:sz w:val="19"/>
                    </w:rPr>
                    <w:t>University of Illinois</w:t>
                  </w:r>
                </w:p>
                <w:p>
                  <w:pPr>
                    <w:pStyle w:val="BodyText"/>
                    <w:rPr>
                      <w:rFonts w:ascii="Arial"/>
                      <w:sz w:val="17"/>
                    </w:rPr>
                  </w:pPr>
                </w:p>
              </w:txbxContent>
            </v:textbox>
            <w10:wrap type="none"/>
          </v:shape>
        </w:pict>
      </w:r>
      <w:r>
        <w:rPr/>
        <w:pict>
          <v:shape style="position:absolute;margin-left:207.899994pt;margin-top:195.899979pt;width:243.5pt;height:61.8pt;mso-position-horizontal-relative:page;mso-position-vertical-relative:page;z-index:-252242944" type="#_x0000_t202" filled="false" stroked="false">
            <v:textbox inset="0,0,0,0">
              <w:txbxContent>
                <w:p>
                  <w:pPr>
                    <w:spacing w:line="256" w:lineRule="auto" w:before="7"/>
                    <w:ind w:left="32" w:right="21" w:firstLine="0"/>
                    <w:jc w:val="left"/>
                    <w:rPr>
                      <w:sz w:val="19"/>
                    </w:rPr>
                  </w:pPr>
                  <w:r>
                    <w:rPr>
                      <w:sz w:val="19"/>
                    </w:rPr>
                    <w:t>"Service in excess of a full‐time appointment should be temporary and kept to a minimum; total payment is not to be paid until all service has been performed. The policy includes, but is not limited to, overload teaching and Discovery courses."</w:t>
                  </w:r>
                </w:p>
              </w:txbxContent>
            </v:textbox>
            <w10:wrap type="none"/>
          </v:shape>
        </w:pict>
      </w:r>
      <w:r>
        <w:rPr/>
        <w:pict>
          <v:shape style="position:absolute;margin-left:451.380005pt;margin-top:195.899979pt;width:99.5pt;height:61.8pt;mso-position-horizontal-relative:page;mso-position-vertical-relative:page;z-index:-252241920" type="#_x0000_t202" filled="false" stroked="false">
            <v:textbox inset="0,0,0,0">
              <w:txbxContent>
                <w:p>
                  <w:pPr>
                    <w:spacing w:line="256" w:lineRule="auto" w:before="7"/>
                    <w:ind w:left="32" w:right="0" w:firstLine="0"/>
                    <w:jc w:val="left"/>
                    <w:rPr>
                      <w:sz w:val="19"/>
                    </w:rPr>
                  </w:pPr>
                  <w:r>
                    <w:rPr>
                      <w:color w:val="0563C1"/>
                      <w:sz w:val="19"/>
                      <w:u w:val="single" w:color="0563C1"/>
                    </w:rPr>
                    <w:t>https://cam.illinois.edu/</w:t>
                  </w:r>
                  <w:r>
                    <w:rPr>
                      <w:color w:val="0563C1"/>
                      <w:sz w:val="19"/>
                    </w:rPr>
                    <w:t> </w:t>
                  </w:r>
                  <w:r>
                    <w:rPr>
                      <w:color w:val="0563C1"/>
                      <w:sz w:val="19"/>
                      <w:u w:val="single" w:color="0563C1"/>
                    </w:rPr>
                    <w:t>policies/hr‐77/</w:t>
                  </w:r>
                </w:p>
                <w:p>
                  <w:pPr>
                    <w:spacing w:line="240" w:lineRule="auto" w:before="4"/>
                    <w:ind w:left="40"/>
                    <w:rPr>
                      <w:sz w:val="16"/>
                    </w:rPr>
                  </w:pPr>
                </w:p>
              </w:txbxContent>
            </v:textbox>
            <w10:wrap type="none"/>
          </v:shape>
        </w:pict>
      </w:r>
      <w:r>
        <w:rPr/>
        <w:pict>
          <v:shape style="position:absolute;margin-left:50.82pt;margin-top:257.700012pt;width:157.1pt;height:86.55pt;mso-position-horizontal-relative:page;mso-position-vertical-relative:page;z-index:-252240896" type="#_x0000_t202" filled="false" stroked="false">
            <v:textbox inset="0,0,0,0">
              <w:txbxContent>
                <w:p>
                  <w:pPr>
                    <w:spacing w:before="7"/>
                    <w:ind w:left="34" w:right="0" w:firstLine="0"/>
                    <w:jc w:val="left"/>
                    <w:rPr>
                      <w:rFonts w:ascii="Arial"/>
                      <w:sz w:val="19"/>
                    </w:rPr>
                  </w:pPr>
                  <w:r>
                    <w:rPr>
                      <w:rFonts w:ascii="Arial"/>
                      <w:sz w:val="19"/>
                    </w:rPr>
                    <w:t>Indiana University</w:t>
                  </w:r>
                </w:p>
                <w:p>
                  <w:pPr>
                    <w:pStyle w:val="BodyText"/>
                    <w:rPr>
                      <w:rFonts w:ascii="Arial"/>
                      <w:sz w:val="17"/>
                    </w:rPr>
                  </w:pPr>
                </w:p>
              </w:txbxContent>
            </v:textbox>
            <w10:wrap type="none"/>
          </v:shape>
        </w:pict>
      </w:r>
      <w:r>
        <w:rPr/>
        <w:pict>
          <v:shape style="position:absolute;margin-left:207.899994pt;margin-top:257.700012pt;width:243.5pt;height:86.55pt;mso-position-horizontal-relative:page;mso-position-vertical-relative:page;z-index:-252239872" type="#_x0000_t202" filled="false" stroked="false">
            <v:textbox inset="0,0,0,0">
              <w:txbxContent>
                <w:p>
                  <w:pPr>
                    <w:spacing w:line="256" w:lineRule="auto" w:before="7"/>
                    <w:ind w:left="32" w:right="65" w:firstLine="0"/>
                    <w:jc w:val="left"/>
                    <w:rPr>
                      <w:sz w:val="19"/>
                    </w:rPr>
                  </w:pPr>
                  <w:r>
                    <w:rPr>
                      <w:sz w:val="19"/>
                    </w:rPr>
                    <w:t>"Limited to full‐time academic and exempt staff employees. Requests for overloads are documented by providing a written explanation detailing the type of services being provided and the time period involved. Depending on the campus, documentation may be required for all academic overloads or for overloads exceeding the 20% rule."</w:t>
                  </w:r>
                </w:p>
                <w:p>
                  <w:pPr>
                    <w:spacing w:line="240" w:lineRule="auto" w:before="4"/>
                    <w:ind w:left="40"/>
                    <w:rPr>
                      <w:sz w:val="16"/>
                    </w:rPr>
                  </w:pPr>
                </w:p>
              </w:txbxContent>
            </v:textbox>
            <w10:wrap type="none"/>
          </v:shape>
        </w:pict>
      </w:r>
      <w:r>
        <w:rPr/>
        <w:pict>
          <v:shape style="position:absolute;margin-left:451.380005pt;margin-top:257.700012pt;width:99.5pt;height:86.55pt;mso-position-horizontal-relative:page;mso-position-vertical-relative:page;z-index:-252238848" type="#_x0000_t202" filled="false" stroked="false">
            <v:textbox inset="0,0,0,0">
              <w:txbxContent>
                <w:p>
                  <w:pPr>
                    <w:spacing w:line="256" w:lineRule="auto" w:before="7"/>
                    <w:ind w:left="32" w:right="69" w:firstLine="0"/>
                    <w:jc w:val="both"/>
                    <w:rPr>
                      <w:sz w:val="19"/>
                    </w:rPr>
                  </w:pPr>
                  <w:hyperlink r:id="rId11">
                    <w:r>
                      <w:rPr>
                        <w:color w:val="0563C1"/>
                        <w:sz w:val="19"/>
                        <w:u w:val="single" w:color="0563C1"/>
                      </w:rPr>
                      <w:t>http://hr.iu.edu/SOS/Cr</w:t>
                    </w:r>
                  </w:hyperlink>
                  <w:r>
                    <w:rPr>
                      <w:color w:val="0563C1"/>
                      <w:sz w:val="19"/>
                    </w:rPr>
                    <w:t> </w:t>
                  </w:r>
                  <w:r>
                    <w:rPr>
                      <w:color w:val="0563C1"/>
                      <w:w w:val="95"/>
                      <w:sz w:val="19"/>
                      <w:u w:val="single" w:color="0563C1"/>
                    </w:rPr>
                    <w:t>eate_Additional_Pay_Ac</w:t>
                  </w:r>
                  <w:r>
                    <w:rPr>
                      <w:color w:val="0563C1"/>
                      <w:w w:val="95"/>
                      <w:sz w:val="19"/>
                    </w:rPr>
                    <w:t> </w:t>
                  </w:r>
                  <w:r>
                    <w:rPr>
                      <w:color w:val="0563C1"/>
                      <w:sz w:val="19"/>
                      <w:u w:val="single" w:color="0563C1"/>
                    </w:rPr>
                    <w:t>ademic.htm</w:t>
                  </w:r>
                </w:p>
                <w:p>
                  <w:pPr>
                    <w:spacing w:line="240" w:lineRule="auto" w:before="4"/>
                    <w:ind w:left="40"/>
                    <w:rPr>
                      <w:sz w:val="16"/>
                    </w:rPr>
                  </w:pPr>
                </w:p>
              </w:txbxContent>
            </v:textbox>
            <w10:wrap type="none"/>
          </v:shape>
        </w:pict>
      </w:r>
      <w:r>
        <w:rPr/>
        <w:pict>
          <v:shape style="position:absolute;margin-left:50.82pt;margin-top:344.219971pt;width:157.1pt;height:86.55pt;mso-position-horizontal-relative:page;mso-position-vertical-relative:page;z-index:-252237824" type="#_x0000_t202" filled="false" stroked="false">
            <v:textbox inset="0,0,0,0">
              <w:txbxContent>
                <w:p>
                  <w:pPr>
                    <w:spacing w:before="7"/>
                    <w:ind w:left="34" w:right="0" w:firstLine="0"/>
                    <w:jc w:val="left"/>
                    <w:rPr>
                      <w:rFonts w:ascii="Arial"/>
                      <w:sz w:val="19"/>
                    </w:rPr>
                  </w:pPr>
                  <w:r>
                    <w:rPr>
                      <w:rFonts w:ascii="Arial"/>
                      <w:sz w:val="19"/>
                    </w:rPr>
                    <w:t>University of Iowa</w:t>
                  </w:r>
                </w:p>
                <w:p>
                  <w:pPr>
                    <w:pStyle w:val="BodyText"/>
                    <w:rPr>
                      <w:rFonts w:ascii="Arial"/>
                      <w:sz w:val="17"/>
                    </w:rPr>
                  </w:pPr>
                </w:p>
              </w:txbxContent>
            </v:textbox>
            <w10:wrap type="none"/>
          </v:shape>
        </w:pict>
      </w:r>
      <w:r>
        <w:rPr/>
        <w:pict>
          <v:shape style="position:absolute;margin-left:207.899994pt;margin-top:344.219971pt;width:243.5pt;height:86.55pt;mso-position-horizontal-relative:page;mso-position-vertical-relative:page;z-index:-252236800" type="#_x0000_t202" filled="false" stroked="false">
            <v:textbox inset="0,0,0,0">
              <w:txbxContent>
                <w:p>
                  <w:pPr>
                    <w:spacing w:line="256" w:lineRule="auto" w:before="7"/>
                    <w:ind w:left="32" w:right="60" w:firstLine="0"/>
                    <w:jc w:val="left"/>
                    <w:rPr>
                      <w:sz w:val="19"/>
                    </w:rPr>
                  </w:pPr>
                  <w:r>
                    <w:rPr>
                      <w:sz w:val="19"/>
                    </w:rPr>
                    <w:t>"University of Iowa faculty members, including staff members teaching as adjunct faculty, may from time to time teach courses that are in addition to their regular "load" or in addition to their full‐time positions. The University and its students benefit by this instruction and the individual employees are compensated for this extra effort in addition to their regular salary."</w:t>
                  </w:r>
                </w:p>
              </w:txbxContent>
            </v:textbox>
            <w10:wrap type="none"/>
          </v:shape>
        </w:pict>
      </w:r>
      <w:r>
        <w:rPr/>
        <w:pict>
          <v:shape style="position:absolute;margin-left:451.380005pt;margin-top:344.219971pt;width:99.5pt;height:86.55pt;mso-position-horizontal-relative:page;mso-position-vertical-relative:page;z-index:-252235776" type="#_x0000_t202" filled="false" stroked="false">
            <v:textbox inset="0,0,0,0">
              <w:txbxContent>
                <w:p>
                  <w:pPr>
                    <w:spacing w:line="256" w:lineRule="auto" w:before="7"/>
                    <w:ind w:left="32" w:right="0" w:firstLine="0"/>
                    <w:jc w:val="left"/>
                    <w:rPr>
                      <w:sz w:val="19"/>
                    </w:rPr>
                  </w:pPr>
                  <w:r>
                    <w:rPr>
                      <w:color w:val="0563C1"/>
                      <w:sz w:val="19"/>
                      <w:u w:val="single" w:color="0563C1"/>
                    </w:rPr>
                    <w:t>https://opsmanual.uiow</w:t>
                  </w:r>
                  <w:r>
                    <w:rPr>
                      <w:color w:val="0563C1"/>
                      <w:sz w:val="19"/>
                    </w:rPr>
                    <w:t> </w:t>
                  </w:r>
                  <w:r>
                    <w:rPr>
                      <w:color w:val="0563C1"/>
                      <w:sz w:val="19"/>
                      <w:u w:val="single" w:color="0563C1"/>
                    </w:rPr>
                    <w:t>a.edu/human‐</w:t>
                  </w:r>
                  <w:r>
                    <w:rPr>
                      <w:color w:val="0563C1"/>
                      <w:sz w:val="19"/>
                    </w:rPr>
                    <w:t> </w:t>
                  </w:r>
                  <w:r>
                    <w:rPr>
                      <w:color w:val="0563C1"/>
                      <w:w w:val="95"/>
                      <w:sz w:val="19"/>
                      <w:u w:val="single" w:color="0563C1"/>
                    </w:rPr>
                    <w:t>resources/compensation</w:t>
                  </w:r>
                </w:p>
                <w:p>
                  <w:pPr>
                    <w:spacing w:line="256" w:lineRule="auto" w:before="0"/>
                    <w:ind w:left="32" w:right="7" w:firstLine="0"/>
                    <w:jc w:val="left"/>
                    <w:rPr>
                      <w:sz w:val="19"/>
                    </w:rPr>
                  </w:pPr>
                  <w:r>
                    <w:rPr>
                      <w:color w:val="0563C1"/>
                      <w:sz w:val="19"/>
                      <w:u w:val="single" w:color="0563C1"/>
                    </w:rPr>
                    <w:t>/supplemental‐activities‐</w:t>
                  </w:r>
                  <w:r>
                    <w:rPr>
                      <w:color w:val="0563C1"/>
                      <w:sz w:val="19"/>
                    </w:rPr>
                    <w:t> </w:t>
                  </w:r>
                  <w:r>
                    <w:rPr>
                      <w:color w:val="0563C1"/>
                      <w:sz w:val="19"/>
                      <w:u w:val="single" w:color="0563C1"/>
                    </w:rPr>
                    <w:t>and‐extra‐</w:t>
                  </w:r>
                  <w:r>
                    <w:rPr>
                      <w:color w:val="0563C1"/>
                      <w:sz w:val="19"/>
                    </w:rPr>
                    <w:t> </w:t>
                  </w:r>
                  <w:r>
                    <w:rPr>
                      <w:color w:val="0563C1"/>
                      <w:sz w:val="19"/>
                      <w:u w:val="single" w:color="0563C1"/>
                    </w:rPr>
                    <w:t>compensation/extra‐</w:t>
                  </w:r>
                  <w:r>
                    <w:rPr>
                      <w:color w:val="0563C1"/>
                      <w:sz w:val="19"/>
                    </w:rPr>
                    <w:t> </w:t>
                  </w:r>
                  <w:r>
                    <w:rPr>
                      <w:color w:val="0563C1"/>
                      <w:sz w:val="19"/>
                      <w:u w:val="single" w:color="0563C1"/>
                    </w:rPr>
                    <w:t>compensation</w:t>
                  </w:r>
                </w:p>
              </w:txbxContent>
            </v:textbox>
            <w10:wrap type="none"/>
          </v:shape>
        </w:pict>
      </w:r>
      <w:r>
        <w:rPr/>
        <w:pict>
          <v:shape style="position:absolute;margin-left:50.82pt;margin-top:430.73999pt;width:157.1pt;height:98.9pt;mso-position-horizontal-relative:page;mso-position-vertical-relative:page;z-index:-252234752" type="#_x0000_t202" filled="false" stroked="false">
            <v:textbox inset="0,0,0,0">
              <w:txbxContent>
                <w:p>
                  <w:pPr>
                    <w:spacing w:before="7"/>
                    <w:ind w:left="34" w:right="0" w:firstLine="0"/>
                    <w:jc w:val="left"/>
                    <w:rPr>
                      <w:rFonts w:ascii="Arial"/>
                      <w:sz w:val="19"/>
                    </w:rPr>
                  </w:pPr>
                  <w:r>
                    <w:rPr>
                      <w:rFonts w:ascii="Arial"/>
                      <w:sz w:val="19"/>
                    </w:rPr>
                    <w:t>University of Maryland</w:t>
                  </w:r>
                </w:p>
                <w:p>
                  <w:pPr>
                    <w:pStyle w:val="BodyText"/>
                    <w:rPr>
                      <w:rFonts w:ascii="Arial"/>
                      <w:sz w:val="17"/>
                    </w:rPr>
                  </w:pPr>
                </w:p>
              </w:txbxContent>
            </v:textbox>
            <w10:wrap type="none"/>
          </v:shape>
        </w:pict>
      </w:r>
      <w:r>
        <w:rPr/>
        <w:pict>
          <v:shape style="position:absolute;margin-left:207.899994pt;margin-top:430.73999pt;width:243.5pt;height:98.9pt;mso-position-horizontal-relative:page;mso-position-vertical-relative:page;z-index:-252233728" type="#_x0000_t202" filled="false" stroked="false">
            <v:textbox inset="0,0,0,0">
              <w:txbxContent>
                <w:p>
                  <w:pPr>
                    <w:spacing w:line="256" w:lineRule="auto" w:before="7"/>
                    <w:ind w:left="32" w:right="45" w:firstLine="0"/>
                    <w:jc w:val="left"/>
                    <w:rPr>
                      <w:sz w:val="19"/>
                    </w:rPr>
                  </w:pPr>
                  <w:r>
                    <w:rPr>
                      <w:sz w:val="19"/>
                    </w:rPr>
                    <w:t>"All PHR overload requests will include: a. One of two overload types: i. Teaching Overload ‐ teaching for credit instruction; ii. Non‐teaching Overload ‐ non‐teaching, administrative overload. b. Specific beginning and end date of project; c. Amount of compensation to be received; and, d. A PHR note that must include the nature of the overload assignment and the name of the person's supervisor(s) and date the supervisor(s) approved the overload."</w:t>
                  </w:r>
                </w:p>
              </w:txbxContent>
            </v:textbox>
            <w10:wrap type="none"/>
          </v:shape>
        </w:pict>
      </w:r>
      <w:r>
        <w:rPr/>
        <w:pict>
          <v:shape style="position:absolute;margin-left:451.380005pt;margin-top:430.73999pt;width:99.5pt;height:98.9pt;mso-position-horizontal-relative:page;mso-position-vertical-relative:page;z-index:-252232704" type="#_x0000_t202" filled="false" stroked="false">
            <v:textbox inset="0,0,0,0">
              <w:txbxContent>
                <w:p>
                  <w:pPr>
                    <w:spacing w:line="256" w:lineRule="auto" w:before="7"/>
                    <w:ind w:left="32" w:right="0" w:firstLine="0"/>
                    <w:jc w:val="left"/>
                    <w:rPr>
                      <w:sz w:val="19"/>
                    </w:rPr>
                  </w:pPr>
                  <w:r>
                    <w:rPr>
                      <w:color w:val="0563C1"/>
                      <w:sz w:val="19"/>
                      <w:u w:val="single" w:color="0563C1"/>
                    </w:rPr>
                    <w:t>https://pdc‐</w:t>
                  </w:r>
                  <w:r>
                    <w:rPr>
                      <w:color w:val="0563C1"/>
                      <w:sz w:val="19"/>
                    </w:rPr>
                    <w:t> </w:t>
                  </w:r>
                  <w:r>
                    <w:rPr>
                      <w:color w:val="0563C1"/>
                      <w:sz w:val="19"/>
                      <w:u w:val="single" w:color="0563C1"/>
                    </w:rPr>
                    <w:t>svpaap1.umd.edu/polici</w:t>
                  </w:r>
                  <w:r>
                    <w:rPr>
                      <w:color w:val="0563C1"/>
                      <w:sz w:val="19"/>
                    </w:rPr>
                    <w:t> </w:t>
                  </w:r>
                  <w:r>
                    <w:rPr>
                      <w:color w:val="0563C1"/>
                      <w:sz w:val="19"/>
                      <w:u w:val="single" w:color="0563C1"/>
                    </w:rPr>
                    <w:t>es/overload.html</w:t>
                  </w:r>
                </w:p>
                <w:p>
                  <w:pPr>
                    <w:spacing w:line="240" w:lineRule="auto" w:before="4"/>
                    <w:ind w:left="40"/>
                    <w:rPr>
                      <w:sz w:val="16"/>
                    </w:rPr>
                  </w:pPr>
                </w:p>
              </w:txbxContent>
            </v:textbox>
            <w10:wrap type="none"/>
          </v:shape>
        </w:pict>
      </w:r>
      <w:r>
        <w:rPr/>
        <w:pict>
          <v:shape style="position:absolute;margin-left:50.82pt;margin-top:529.619995pt;width:157.1pt;height:123.6pt;mso-position-horizontal-relative:page;mso-position-vertical-relative:page;z-index:-252231680" type="#_x0000_t202" filled="false" stroked="false">
            <v:textbox inset="0,0,0,0">
              <w:txbxContent>
                <w:p>
                  <w:pPr>
                    <w:spacing w:before="7"/>
                    <w:ind w:left="34" w:right="0" w:firstLine="0"/>
                    <w:jc w:val="left"/>
                    <w:rPr>
                      <w:rFonts w:ascii="Arial"/>
                      <w:sz w:val="19"/>
                    </w:rPr>
                  </w:pPr>
                  <w:r>
                    <w:rPr>
                      <w:rFonts w:ascii="Arial"/>
                      <w:sz w:val="19"/>
                    </w:rPr>
                    <w:t>University of Michigan</w:t>
                  </w:r>
                </w:p>
                <w:p>
                  <w:pPr>
                    <w:pStyle w:val="BodyText"/>
                    <w:rPr>
                      <w:rFonts w:ascii="Arial"/>
                      <w:sz w:val="17"/>
                    </w:rPr>
                  </w:pPr>
                </w:p>
              </w:txbxContent>
            </v:textbox>
            <w10:wrap type="none"/>
          </v:shape>
        </w:pict>
      </w:r>
      <w:r>
        <w:rPr/>
        <w:pict>
          <v:shape style="position:absolute;margin-left:207.899994pt;margin-top:529.619995pt;width:243.5pt;height:123.6pt;mso-position-horizontal-relative:page;mso-position-vertical-relative:page;z-index:-252230656" type="#_x0000_t202" filled="false" stroked="false">
            <v:textbox inset="0,0,0,0">
              <w:txbxContent>
                <w:p>
                  <w:pPr>
                    <w:spacing w:line="256" w:lineRule="auto" w:before="7"/>
                    <w:ind w:left="32" w:right="21" w:firstLine="0"/>
                    <w:jc w:val="left"/>
                    <w:rPr>
                      <w:sz w:val="19"/>
                    </w:rPr>
                  </w:pPr>
                  <w:r>
                    <w:rPr>
                      <w:sz w:val="19"/>
                    </w:rPr>
                    <w:t>"Occasionally faculty will temporarily assume additional instructional duties exceeding their full‐time 100% effort (for example: they have a four course teaching load and agree to teach a fifth course for one term or year). In such cases, an additional appointment (i.e. new employee record number) needs to be created for the percent of effort over 100%. An associate dean, chair, or even dean would approve and determine the appropriate fraction of effort to be associated with the additional work that is being requested from the faculty member."</w:t>
                  </w:r>
                </w:p>
              </w:txbxContent>
            </v:textbox>
            <w10:wrap type="none"/>
          </v:shape>
        </w:pict>
      </w:r>
      <w:r>
        <w:rPr/>
        <w:pict>
          <v:shape style="position:absolute;margin-left:451.380005pt;margin-top:529.619995pt;width:99.5pt;height:123.6pt;mso-position-horizontal-relative:page;mso-position-vertical-relative:page;z-index:-252229632" type="#_x0000_t202" filled="false" stroked="false">
            <v:textbox inset="0,0,0,0">
              <w:txbxContent>
                <w:p>
                  <w:pPr>
                    <w:spacing w:line="256" w:lineRule="auto" w:before="7"/>
                    <w:ind w:left="32" w:right="0" w:firstLine="0"/>
                    <w:jc w:val="left"/>
                    <w:rPr>
                      <w:sz w:val="19"/>
                    </w:rPr>
                  </w:pPr>
                  <w:r>
                    <w:rPr>
                      <w:color w:val="0563C1"/>
                      <w:sz w:val="19"/>
                      <w:u w:val="single" w:color="0563C1"/>
                    </w:rPr>
                    <w:t>https://hr.umich.edu/w</w:t>
                  </w:r>
                  <w:r>
                    <w:rPr>
                      <w:color w:val="0563C1"/>
                      <w:sz w:val="19"/>
                    </w:rPr>
                    <w:t> </w:t>
                  </w:r>
                  <w:r>
                    <w:rPr>
                      <w:color w:val="0563C1"/>
                      <w:sz w:val="19"/>
                      <w:u w:val="single" w:color="0563C1"/>
                    </w:rPr>
                    <w:t>orking‐u‐m/my‐</w:t>
                  </w:r>
                  <w:r>
                    <w:rPr>
                      <w:color w:val="0563C1"/>
                      <w:sz w:val="19"/>
                    </w:rPr>
                    <w:t> </w:t>
                  </w:r>
                  <w:r>
                    <w:rPr>
                      <w:color w:val="0563C1"/>
                      <w:sz w:val="19"/>
                      <w:u w:val="single" w:color="0563C1"/>
                    </w:rPr>
                    <w:t>employment/academic‐</w:t>
                  </w:r>
                  <w:r>
                    <w:rPr>
                      <w:color w:val="0563C1"/>
                      <w:sz w:val="19"/>
                    </w:rPr>
                    <w:t> </w:t>
                  </w:r>
                  <w:r>
                    <w:rPr>
                      <w:color w:val="0563C1"/>
                      <w:sz w:val="19"/>
                      <w:u w:val="single" w:color="0563C1"/>
                    </w:rPr>
                    <w:t>human‐</w:t>
                  </w:r>
                  <w:r>
                    <w:rPr>
                      <w:color w:val="0563C1"/>
                      <w:sz w:val="19"/>
                    </w:rPr>
                    <w:t> </w:t>
                  </w:r>
                  <w:r>
                    <w:rPr>
                      <w:color w:val="0563C1"/>
                      <w:sz w:val="19"/>
                      <w:u w:val="single" w:color="0563C1"/>
                    </w:rPr>
                    <w:t>resources/faculty‐</w:t>
                  </w:r>
                  <w:r>
                    <w:rPr>
                      <w:color w:val="0563C1"/>
                      <w:sz w:val="19"/>
                    </w:rPr>
                    <w:t> </w:t>
                  </w:r>
                  <w:r>
                    <w:rPr>
                      <w:color w:val="0563C1"/>
                      <w:w w:val="95"/>
                      <w:sz w:val="19"/>
                      <w:u w:val="single" w:color="0563C1"/>
                    </w:rPr>
                    <w:t>appointments/academic‐</w:t>
                  </w:r>
                  <w:r>
                    <w:rPr>
                      <w:color w:val="0563C1"/>
                      <w:w w:val="95"/>
                      <w:sz w:val="19"/>
                    </w:rPr>
                    <w:t> </w:t>
                  </w:r>
                  <w:r>
                    <w:rPr>
                      <w:color w:val="0563C1"/>
                      <w:sz w:val="19"/>
                      <w:u w:val="single" w:color="0563C1"/>
                    </w:rPr>
                    <w:t>appointments‐</w:t>
                  </w:r>
                  <w:r>
                    <w:rPr>
                      <w:color w:val="0563C1"/>
                      <w:sz w:val="19"/>
                    </w:rPr>
                    <w:t> </w:t>
                  </w:r>
                  <w:r>
                    <w:rPr>
                      <w:color w:val="0563C1"/>
                      <w:sz w:val="19"/>
                      <w:u w:val="single" w:color="0563C1"/>
                    </w:rPr>
                    <w:t>manual/changes‐</w:t>
                  </w:r>
                  <w:r>
                    <w:rPr>
                      <w:color w:val="0563C1"/>
                      <w:sz w:val="19"/>
                    </w:rPr>
                    <w:t> </w:t>
                  </w:r>
                  <w:r>
                    <w:rPr>
                      <w:color w:val="0563C1"/>
                      <w:sz w:val="19"/>
                      <w:u w:val="single" w:color="0563C1"/>
                    </w:rPr>
                    <w:t>additions‐appointments</w:t>
                  </w:r>
                </w:p>
                <w:p>
                  <w:pPr>
                    <w:spacing w:line="240" w:lineRule="auto" w:before="4"/>
                    <w:ind w:left="40"/>
                    <w:rPr>
                      <w:sz w:val="16"/>
                    </w:rPr>
                  </w:pPr>
                </w:p>
              </w:txbxContent>
            </v:textbox>
            <w10:wrap type="none"/>
          </v:shape>
        </w:pict>
      </w:r>
      <w:r>
        <w:rPr/>
        <w:pict>
          <v:shape style="position:absolute;margin-left:50.82pt;margin-top:653.219971pt;width:157.1pt;height:49.45pt;mso-position-horizontal-relative:page;mso-position-vertical-relative:page;z-index:-252228608" type="#_x0000_t202" filled="false" stroked="false">
            <v:textbox inset="0,0,0,0">
              <w:txbxContent>
                <w:p>
                  <w:pPr>
                    <w:spacing w:before="7"/>
                    <w:ind w:left="34" w:right="0" w:firstLine="0"/>
                    <w:jc w:val="left"/>
                    <w:rPr>
                      <w:rFonts w:ascii="Arial"/>
                      <w:sz w:val="19"/>
                    </w:rPr>
                  </w:pPr>
                  <w:r>
                    <w:rPr>
                      <w:rFonts w:ascii="Arial"/>
                      <w:sz w:val="19"/>
                    </w:rPr>
                    <w:t>University of Minnesota</w:t>
                  </w:r>
                </w:p>
                <w:p>
                  <w:pPr>
                    <w:pStyle w:val="BodyText"/>
                    <w:rPr>
                      <w:rFonts w:ascii="Arial"/>
                      <w:sz w:val="17"/>
                    </w:rPr>
                  </w:pPr>
                </w:p>
              </w:txbxContent>
            </v:textbox>
            <w10:wrap type="none"/>
          </v:shape>
        </w:pict>
      </w:r>
      <w:r>
        <w:rPr/>
        <w:pict>
          <v:shape style="position:absolute;margin-left:207.899994pt;margin-top:653.219971pt;width:243.5pt;height:49.45pt;mso-position-horizontal-relative:page;mso-position-vertical-relative:page;z-index:-252227584" type="#_x0000_t202" filled="false" stroked="false">
            <v:textbox inset="0,0,0,0">
              <w:txbxContent>
                <w:p>
                  <w:pPr>
                    <w:spacing w:line="256" w:lineRule="auto" w:before="7"/>
                    <w:ind w:left="32" w:right="65" w:firstLine="0"/>
                    <w:jc w:val="left"/>
                    <w:rPr>
                      <w:sz w:val="19"/>
                    </w:rPr>
                  </w:pPr>
                  <w:r>
                    <w:rPr>
                      <w:sz w:val="19"/>
                    </w:rPr>
                    <w:t>"Extra Service Pay normally represents overload compensation and is subject to institutional compensation policies for services above and beyond IBS." (IBS = Institutional Base Salary)</w:t>
                  </w:r>
                </w:p>
              </w:txbxContent>
            </v:textbox>
            <w10:wrap type="none"/>
          </v:shape>
        </w:pict>
      </w:r>
      <w:r>
        <w:rPr/>
        <w:pict>
          <v:shape style="position:absolute;margin-left:451.380005pt;margin-top:653.219971pt;width:99.5pt;height:49.45pt;mso-position-horizontal-relative:page;mso-position-vertical-relative:page;z-index:-252226560" type="#_x0000_t202" filled="false" stroked="false">
            <v:textbox inset="0,0,0,0">
              <w:txbxContent>
                <w:p>
                  <w:pPr>
                    <w:spacing w:line="256" w:lineRule="auto" w:before="7"/>
                    <w:ind w:left="32" w:right="47" w:firstLine="0"/>
                    <w:jc w:val="both"/>
                    <w:rPr>
                      <w:sz w:val="19"/>
                    </w:rPr>
                  </w:pPr>
                  <w:r>
                    <w:rPr>
                      <w:color w:val="0563C1"/>
                      <w:sz w:val="19"/>
                      <w:u w:val="single" w:color="0563C1"/>
                    </w:rPr>
                    <w:t>https://policy.umn.edu/</w:t>
                  </w:r>
                  <w:r>
                    <w:rPr>
                      <w:color w:val="0563C1"/>
                      <w:sz w:val="19"/>
                    </w:rPr>
                    <w:t> </w:t>
                  </w:r>
                  <w:r>
                    <w:rPr>
                      <w:color w:val="0563C1"/>
                      <w:w w:val="95"/>
                      <w:sz w:val="19"/>
                      <w:u w:val="single" w:color="0563C1"/>
                    </w:rPr>
                    <w:t>research/effortcertificat</w:t>
                  </w:r>
                  <w:r>
                    <w:rPr>
                      <w:color w:val="0563C1"/>
                      <w:w w:val="95"/>
                      <w:sz w:val="19"/>
                    </w:rPr>
                    <w:t>i </w:t>
                  </w:r>
                  <w:r>
                    <w:rPr>
                      <w:color w:val="0563C1"/>
                      <w:sz w:val="19"/>
                      <w:u w:val="single" w:color="0563C1"/>
                    </w:rPr>
                    <w:t>on‐appa</w:t>
                  </w:r>
                </w:p>
                <w:p>
                  <w:pPr>
                    <w:spacing w:line="240" w:lineRule="auto" w:before="4"/>
                    <w:ind w:left="40"/>
                    <w:rPr>
                      <w:sz w:val="16"/>
                    </w:rPr>
                  </w:pPr>
                </w:p>
              </w:txbxContent>
            </v:textbox>
            <w10:wrap type="none"/>
          </v:shape>
        </w:pict>
      </w:r>
    </w:p>
    <w:p>
      <w:pPr>
        <w:spacing w:after="0"/>
        <w:rPr>
          <w:sz w:val="2"/>
          <w:szCs w:val="2"/>
        </w:rPr>
        <w:sectPr>
          <w:pgSz w:w="12240" w:h="15840"/>
          <w:pgMar w:top="1120" w:bottom="280" w:left="0" w:right="0"/>
        </w:sectPr>
      </w:pPr>
    </w:p>
    <w:p>
      <w:pPr>
        <w:rPr>
          <w:sz w:val="2"/>
          <w:szCs w:val="2"/>
        </w:rPr>
      </w:pPr>
      <w:r>
        <w:rPr/>
        <w:pict>
          <v:group style="position:absolute;margin-left:50.400002pt;margin-top:96.599907pt;width:500.9pt;height:445.8pt;mso-position-horizontal-relative:page;mso-position-vertical-relative:page;z-index:-252225536" coordorigin="1008,1932" coordsize="10018,8916">
            <v:shape style="position:absolute;left:1016;top:1932;width:3142;height:264" coordorigin="1016,1932" coordsize="3142,264" path="m1016,1932l1016,2196m4158,1949l4158,2196e" filled="false" stroked="true" strokeweight=".84pt" strokecolor="#000000">
              <v:path arrowok="t"/>
              <v:stroke dashstyle="solid"/>
            </v:shape>
            <v:line style="position:absolute" from="9028,1949" to="9028,2196" stroked="true" strokeweight=".84003pt" strokecolor="#000000">
              <v:stroke dashstyle="solid"/>
            </v:line>
            <v:line style="position:absolute" from="11017,1949" to="11017,2196" stroked="true" strokeweight=".84003pt" strokecolor="#000000">
              <v:stroke dashstyle="solid"/>
            </v:line>
            <v:line style="position:absolute" from="1025,1940" to="11026,1940" stroked="true" strokeweight=".84009pt" strokecolor="#000000">
              <v:stroke dashstyle="solid"/>
            </v:line>
            <v:line style="position:absolute" from="1025,2188" to="11026,2188" stroked="true" strokeweight=".84003pt" strokecolor="#000000">
              <v:stroke dashstyle="solid"/>
            </v:line>
            <v:shape style="position:absolute;left:1016;top:2179;width:3142;height:8669" coordorigin="1016,2179" coordsize="3142,8669" path="m1016,2179l1016,10848m4158,2196l4158,10848e" filled="false" stroked="true" strokeweight=".84pt" strokecolor="#000000">
              <v:path arrowok="t"/>
              <v:stroke dashstyle="solid"/>
            </v:shape>
            <v:line style="position:absolute" from="9060,4876" to="11009,4876" stroked="true" strokeweight=".60004pt" strokecolor="#0563c1">
              <v:stroke dashstyle="solid"/>
            </v:line>
            <v:line style="position:absolute" from="9028,2196" to="9028,10848" stroked="true" strokeweight=".84003pt" strokecolor="#000000">
              <v:stroke dashstyle="solid"/>
            </v:line>
            <v:shape style="position:absolute;left:1024;top:2187;width:10001;height:8661" coordorigin="1025,2188" coordsize="10001,8661" path="m11017,2196l11017,10848m1025,2188l11026,2188m1025,3918l11026,3918m1025,4660l11026,4660e" filled="false" stroked="true" strokeweight=".84003pt" strokecolor="#000000">
              <v:path arrowok="t"/>
              <v:stroke dashstyle="solid"/>
            </v:shape>
            <v:shape style="position:absolute;left:1024;top:5895;width:10001;height:989" coordorigin="1025,5896" coordsize="10001,989" path="m1025,5896l11026,5896m1025,6884l11026,6884e" filled="false" stroked="true" strokeweight=".84003pt" strokecolor="#000000">
              <v:path arrowok="t"/>
              <v:stroke dashstyle="solid"/>
            </v:shape>
            <v:shape style="position:absolute;left:1024;top:7873;width:10001;height:1236" coordorigin="1025,7873" coordsize="10001,1236" path="m1025,7873l11026,7873m1025,9109l11026,9109e" filled="false" stroked="true" strokeweight=".84pt" strokecolor="#000000">
              <v:path arrowok="t"/>
              <v:stroke dashstyle="solid"/>
            </v:shape>
            <v:line style="position:absolute" from="1025,10840" to="11026,10840" stroked="true" strokeweight=".84pt" strokecolor="#000000">
              <v:stroke dashstyle="solid"/>
            </v:line>
            <w10:wrap type="none"/>
          </v:group>
        </w:pict>
      </w:r>
      <w:r>
        <w:rPr/>
        <w:pict>
          <v:shape style="position:absolute;margin-left:174.679993pt;margin-top:56.210098pt;width:253.25pt;height:15.8pt;mso-position-horizontal-relative:page;mso-position-vertical-relative:page;z-index:-252224512" type="#_x0000_t202" filled="false" stroked="false">
            <v:textbox inset="0,0,0,0">
              <w:txbxContent>
                <w:p>
                  <w:pPr>
                    <w:spacing w:line="300" w:lineRule="exact" w:before="0"/>
                    <w:ind w:left="20" w:right="0" w:firstLine="0"/>
                    <w:jc w:val="left"/>
                    <w:rPr>
                      <w:b/>
                      <w:sz w:val="27"/>
                    </w:rPr>
                  </w:pPr>
                  <w:r>
                    <w:rPr>
                      <w:b/>
                      <w:sz w:val="27"/>
                    </w:rPr>
                    <w:t>Overload Pay Policies for Big 10 Universities</w:t>
                  </w:r>
                </w:p>
              </w:txbxContent>
            </v:textbox>
            <w10:wrap type="none"/>
          </v:shape>
        </w:pict>
      </w:r>
      <w:r>
        <w:rPr/>
        <w:pict>
          <v:shape style="position:absolute;margin-left:517.159912pt;margin-top:758.090027pt;width:44.55pt;height:11.5pt;mso-position-horizontal-relative:page;mso-position-vertical-relative:page;z-index:-252223488" type="#_x0000_t202" filled="false" stroked="false">
            <v:textbox inset="0,0,0,0">
              <w:txbxContent>
                <w:p>
                  <w:pPr>
                    <w:spacing w:line="213" w:lineRule="exact" w:before="0"/>
                    <w:ind w:left="20" w:right="0" w:firstLine="0"/>
                    <w:jc w:val="left"/>
                    <w:rPr>
                      <w:sz w:val="19"/>
                    </w:rPr>
                  </w:pPr>
                  <w:r>
                    <w:rPr>
                      <w:sz w:val="19"/>
                    </w:rPr>
                    <w:t>Page 2 of 2</w:t>
                  </w:r>
                </w:p>
              </w:txbxContent>
            </v:textbox>
            <w10:wrap type="none"/>
          </v:shape>
        </w:pict>
      </w:r>
      <w:r>
        <w:rPr/>
        <w:pict>
          <v:shape style="position:absolute;margin-left:50.82pt;margin-top:97.019958pt;width:157.1pt;height:12.4pt;mso-position-horizontal-relative:page;mso-position-vertical-relative:page;z-index:-252222464" type="#_x0000_t202" filled="false" stroked="false">
            <v:textbox inset="0,0,0,0">
              <w:txbxContent>
                <w:p>
                  <w:pPr>
                    <w:spacing w:before="0"/>
                    <w:ind w:left="920" w:right="0" w:firstLine="0"/>
                    <w:jc w:val="left"/>
                    <w:rPr>
                      <w:b/>
                      <w:sz w:val="19"/>
                    </w:rPr>
                  </w:pPr>
                  <w:r>
                    <w:rPr>
                      <w:b/>
                      <w:sz w:val="19"/>
                    </w:rPr>
                    <w:t>Big 10 University</w:t>
                  </w:r>
                </w:p>
              </w:txbxContent>
            </v:textbox>
            <w10:wrap type="none"/>
          </v:shape>
        </w:pict>
      </w:r>
      <w:r>
        <w:rPr/>
        <w:pict>
          <v:shape style="position:absolute;margin-left:207.899994pt;margin-top:97.019958pt;width:243.5pt;height:12.4pt;mso-position-horizontal-relative:page;mso-position-vertical-relative:page;z-index:-252221440" type="#_x0000_t202" filled="false" stroked="false">
            <v:textbox inset="0,0,0,0">
              <w:txbxContent>
                <w:p>
                  <w:pPr>
                    <w:spacing w:before="0"/>
                    <w:ind w:left="1876" w:right="1854" w:firstLine="0"/>
                    <w:jc w:val="center"/>
                    <w:rPr>
                      <w:b/>
                      <w:sz w:val="19"/>
                    </w:rPr>
                  </w:pPr>
                  <w:r>
                    <w:rPr>
                      <w:b/>
                      <w:sz w:val="19"/>
                    </w:rPr>
                    <w:t>Policy Excerpt</w:t>
                  </w:r>
                </w:p>
              </w:txbxContent>
            </v:textbox>
            <w10:wrap type="none"/>
          </v:shape>
        </w:pict>
      </w:r>
      <w:r>
        <w:rPr/>
        <w:pict>
          <v:shape style="position:absolute;margin-left:451.380005pt;margin-top:97.019958pt;width:99.5pt;height:12.4pt;mso-position-horizontal-relative:page;mso-position-vertical-relative:page;z-index:-252220416" type="#_x0000_t202" filled="false" stroked="false">
            <v:textbox inset="0,0,0,0">
              <w:txbxContent>
                <w:p>
                  <w:pPr>
                    <w:spacing w:before="0"/>
                    <w:ind w:left="715" w:right="698" w:firstLine="0"/>
                    <w:jc w:val="center"/>
                    <w:rPr>
                      <w:b/>
                      <w:sz w:val="19"/>
                    </w:rPr>
                  </w:pPr>
                  <w:r>
                    <w:rPr>
                      <w:b/>
                      <w:sz w:val="19"/>
                    </w:rPr>
                    <w:t>Source</w:t>
                  </w:r>
                </w:p>
              </w:txbxContent>
            </v:textbox>
            <w10:wrap type="none"/>
          </v:shape>
        </w:pict>
      </w:r>
      <w:r>
        <w:rPr/>
        <w:pict>
          <v:shape style="position:absolute;margin-left:50.82pt;margin-top:109.379982pt;width:157.1pt;height:86.55pt;mso-position-horizontal-relative:page;mso-position-vertical-relative:page;z-index:-252219392" type="#_x0000_t202" filled="false" stroked="false">
            <v:textbox inset="0,0,0,0">
              <w:txbxContent>
                <w:p>
                  <w:pPr>
                    <w:spacing w:before="7"/>
                    <w:ind w:left="34" w:right="0" w:firstLine="0"/>
                    <w:jc w:val="left"/>
                    <w:rPr>
                      <w:rFonts w:ascii="Arial"/>
                      <w:sz w:val="19"/>
                    </w:rPr>
                  </w:pPr>
                  <w:r>
                    <w:rPr>
                      <w:rFonts w:ascii="Arial"/>
                      <w:sz w:val="19"/>
                    </w:rPr>
                    <w:t>University of Nebraska-Lincoln</w:t>
                  </w:r>
                </w:p>
                <w:p>
                  <w:pPr>
                    <w:pStyle w:val="BodyText"/>
                    <w:rPr>
                      <w:rFonts w:ascii="Arial"/>
                      <w:sz w:val="17"/>
                    </w:rPr>
                  </w:pPr>
                </w:p>
              </w:txbxContent>
            </v:textbox>
            <w10:wrap type="none"/>
          </v:shape>
        </w:pict>
      </w:r>
      <w:r>
        <w:rPr/>
        <w:pict>
          <v:shape style="position:absolute;margin-left:207.899994pt;margin-top:109.379982pt;width:243.5pt;height:86.55pt;mso-position-horizontal-relative:page;mso-position-vertical-relative:page;z-index:-252218368" type="#_x0000_t202" filled="false" stroked="false">
            <v:textbox inset="0,0,0,0">
              <w:txbxContent>
                <w:p>
                  <w:pPr>
                    <w:spacing w:line="256" w:lineRule="auto" w:before="7"/>
                    <w:ind w:left="32" w:right="21" w:firstLine="0"/>
                    <w:jc w:val="left"/>
                    <w:rPr>
                      <w:sz w:val="19"/>
                    </w:rPr>
                  </w:pPr>
                  <w:r>
                    <w:rPr>
                      <w:sz w:val="19"/>
                    </w:rPr>
                    <w:t>"Overload assignments shall be limited as provided by guidelines developed by each Chancellor, and no overload assignment shall provide income in excess of twenty percent (20%) of the staff member’s base salary (except for summer teaching and summer research appointments for academic year staff) without the prior written approval of the President."</w:t>
                  </w:r>
                </w:p>
              </w:txbxContent>
            </v:textbox>
            <w10:wrap type="none"/>
          </v:shape>
        </w:pict>
      </w:r>
      <w:r>
        <w:rPr/>
        <w:pict>
          <v:shape style="position:absolute;margin-left:451.380005pt;margin-top:109.379982pt;width:99.5pt;height:86.55pt;mso-position-horizontal-relative:page;mso-position-vertical-relative:page;z-index:-252217344" type="#_x0000_t202" filled="false" stroked="false">
            <v:textbox inset="0,0,0,0">
              <w:txbxContent>
                <w:p>
                  <w:pPr>
                    <w:spacing w:line="256" w:lineRule="auto" w:before="7"/>
                    <w:ind w:left="32" w:right="0" w:firstLine="0"/>
                    <w:jc w:val="left"/>
                    <w:rPr>
                      <w:sz w:val="19"/>
                    </w:rPr>
                  </w:pPr>
                  <w:r>
                    <w:rPr>
                      <w:color w:val="0563C1"/>
                      <w:sz w:val="19"/>
                      <w:u w:val="single" w:color="0563C1"/>
                    </w:rPr>
                    <w:t>https://executivevc.unl.</w:t>
                  </w:r>
                  <w:r>
                    <w:rPr>
                      <w:color w:val="0563C1"/>
                      <w:sz w:val="19"/>
                    </w:rPr>
                    <w:t> </w:t>
                  </w:r>
                  <w:r>
                    <w:rPr>
                      <w:color w:val="0563C1"/>
                      <w:sz w:val="19"/>
                      <w:u w:val="single" w:color="0563C1"/>
                    </w:rPr>
                    <w:t>edu/policies‐</w:t>
                  </w:r>
                  <w:r>
                    <w:rPr>
                      <w:color w:val="0563C1"/>
                      <w:sz w:val="19"/>
                    </w:rPr>
                    <w:t> </w:t>
                  </w:r>
                  <w:r>
                    <w:rPr>
                      <w:color w:val="0563C1"/>
                      <w:sz w:val="19"/>
                      <w:u w:val="single" w:color="0563C1"/>
                    </w:rPr>
                    <w:t>bylaws/overload</w:t>
                  </w:r>
                </w:p>
                <w:p>
                  <w:pPr>
                    <w:spacing w:line="240" w:lineRule="auto" w:before="4"/>
                    <w:ind w:left="40"/>
                    <w:rPr>
                      <w:sz w:val="16"/>
                    </w:rPr>
                  </w:pPr>
                </w:p>
              </w:txbxContent>
            </v:textbox>
            <w10:wrap type="none"/>
          </v:shape>
        </w:pict>
      </w:r>
      <w:r>
        <w:rPr/>
        <w:pict>
          <v:shape style="position:absolute;margin-left:50.82pt;margin-top:195.899979pt;width:157.1pt;height:37.1pt;mso-position-horizontal-relative:page;mso-position-vertical-relative:page;z-index:-252216320" type="#_x0000_t202" filled="false" stroked="false">
            <v:textbox inset="0,0,0,0">
              <w:txbxContent>
                <w:p>
                  <w:pPr>
                    <w:spacing w:before="7"/>
                    <w:ind w:left="34" w:right="0" w:firstLine="0"/>
                    <w:jc w:val="left"/>
                    <w:rPr>
                      <w:rFonts w:ascii="Arial"/>
                      <w:sz w:val="19"/>
                    </w:rPr>
                  </w:pPr>
                  <w:r>
                    <w:rPr>
                      <w:rFonts w:ascii="Arial"/>
                      <w:sz w:val="19"/>
                    </w:rPr>
                    <w:t>Northwestern University</w:t>
                  </w:r>
                </w:p>
                <w:p>
                  <w:pPr>
                    <w:pStyle w:val="BodyText"/>
                    <w:rPr>
                      <w:rFonts w:ascii="Arial"/>
                      <w:sz w:val="17"/>
                    </w:rPr>
                  </w:pPr>
                </w:p>
              </w:txbxContent>
            </v:textbox>
            <w10:wrap type="none"/>
          </v:shape>
        </w:pict>
      </w:r>
      <w:r>
        <w:rPr/>
        <w:pict>
          <v:shape style="position:absolute;margin-left:207.899994pt;margin-top:195.899979pt;width:243.5pt;height:37.1pt;mso-position-horizontal-relative:page;mso-position-vertical-relative:page;z-index:-252215296" type="#_x0000_t202" filled="false" stroked="false">
            <v:textbox inset="0,0,0,0">
              <w:txbxContent>
                <w:p>
                  <w:pPr>
                    <w:spacing w:line="256" w:lineRule="auto" w:before="7"/>
                    <w:ind w:left="32" w:right="21" w:firstLine="0"/>
                    <w:jc w:val="left"/>
                    <w:rPr>
                      <w:sz w:val="19"/>
                    </w:rPr>
                  </w:pPr>
                  <w:r>
                    <w:rPr>
                      <w:sz w:val="19"/>
                    </w:rPr>
                    <w:t>"Additional pay to Northwestern employees beyond their normal regular pay is only authorized under special circumstances and conditions."</w:t>
                  </w:r>
                </w:p>
              </w:txbxContent>
            </v:textbox>
            <w10:wrap type="none"/>
          </v:shape>
        </w:pict>
      </w:r>
      <w:r>
        <w:rPr/>
        <w:pict>
          <v:shape style="position:absolute;margin-left:451.380005pt;margin-top:195.899979pt;width:99.5pt;height:37.1pt;mso-position-horizontal-relative:page;mso-position-vertical-relative:page;z-index:-252214272" type="#_x0000_t202" filled="false" stroked="false">
            <v:textbox inset="0,0,0,0">
              <w:txbxContent>
                <w:p>
                  <w:pPr>
                    <w:spacing w:line="256" w:lineRule="auto" w:before="7"/>
                    <w:ind w:left="32" w:right="85" w:firstLine="0"/>
                    <w:jc w:val="left"/>
                    <w:rPr>
                      <w:sz w:val="19"/>
                    </w:rPr>
                  </w:pPr>
                  <w:r>
                    <w:rPr>
                      <w:color w:val="0563C1"/>
                      <w:sz w:val="19"/>
                      <w:u w:val="single" w:color="0563C1"/>
                    </w:rPr>
                    <w:t>https://www.northwest</w:t>
                  </w:r>
                  <w:r>
                    <w:rPr>
                      <w:color w:val="0563C1"/>
                      <w:sz w:val="19"/>
                    </w:rPr>
                    <w:t> </w:t>
                  </w:r>
                  <w:r>
                    <w:rPr>
                      <w:color w:val="0563C1"/>
                      <w:w w:val="95"/>
                      <w:sz w:val="19"/>
                      <w:u w:val="single" w:color="0563C1"/>
                    </w:rPr>
                    <w:t>ern.edu/asrsp/expenses</w:t>
                  </w:r>
                </w:p>
                <w:p>
                  <w:pPr>
                    <w:spacing w:line="230" w:lineRule="exact" w:before="0"/>
                    <w:ind w:left="32" w:right="0" w:firstLine="0"/>
                    <w:jc w:val="left"/>
                    <w:rPr>
                      <w:sz w:val="19"/>
                    </w:rPr>
                  </w:pPr>
                  <w:r>
                    <w:rPr>
                      <w:color w:val="0563C1"/>
                      <w:sz w:val="19"/>
                      <w:u w:val="single" w:color="0563C1"/>
                    </w:rPr>
                    <w:t>/additional‐pay.html</w:t>
                  </w:r>
                </w:p>
              </w:txbxContent>
            </v:textbox>
            <w10:wrap type="none"/>
          </v:shape>
        </w:pict>
      </w:r>
      <w:r>
        <w:rPr/>
        <w:pict>
          <v:shape style="position:absolute;margin-left:50.82pt;margin-top:232.97998pt;width:157.1pt;height:61.8pt;mso-position-horizontal-relative:page;mso-position-vertical-relative:page;z-index:-252213248" type="#_x0000_t202" filled="false" stroked="false">
            <v:textbox inset="0,0,0,0">
              <w:txbxContent>
                <w:p>
                  <w:pPr>
                    <w:spacing w:before="7"/>
                    <w:ind w:left="34" w:right="0" w:firstLine="0"/>
                    <w:jc w:val="left"/>
                    <w:rPr>
                      <w:rFonts w:ascii="Arial"/>
                      <w:sz w:val="19"/>
                    </w:rPr>
                  </w:pPr>
                  <w:r>
                    <w:rPr>
                      <w:rFonts w:ascii="Arial"/>
                      <w:sz w:val="19"/>
                    </w:rPr>
                    <w:t>Ohio State University</w:t>
                  </w:r>
                </w:p>
                <w:p>
                  <w:pPr>
                    <w:pStyle w:val="BodyText"/>
                    <w:rPr>
                      <w:rFonts w:ascii="Arial"/>
                      <w:sz w:val="17"/>
                    </w:rPr>
                  </w:pPr>
                </w:p>
              </w:txbxContent>
            </v:textbox>
            <w10:wrap type="none"/>
          </v:shape>
        </w:pict>
      </w:r>
      <w:r>
        <w:rPr/>
        <w:pict>
          <v:shape style="position:absolute;margin-left:207.899994pt;margin-top:232.97998pt;width:243.5pt;height:61.8pt;mso-position-horizontal-relative:page;mso-position-vertical-relative:page;z-index:-252212224" type="#_x0000_t202" filled="false" stroked="false">
            <v:textbox inset="0,0,0,0">
              <w:txbxContent>
                <w:p>
                  <w:pPr>
                    <w:spacing w:line="256" w:lineRule="auto" w:before="7"/>
                    <w:ind w:left="32" w:right="21" w:firstLine="0"/>
                    <w:jc w:val="left"/>
                    <w:rPr>
                      <w:sz w:val="19"/>
                    </w:rPr>
                  </w:pPr>
                  <w:r>
                    <w:rPr>
                      <w:sz w:val="19"/>
                    </w:rPr>
                    <w:t>"Supplemental Pay may not exceed 20% of an employee’s salary in the AMCP year. Supplemental pay within the employing unit should only be for work outside of an employee’s regular duties as outlined in the position description."</w:t>
                  </w:r>
                </w:p>
              </w:txbxContent>
            </v:textbox>
            <w10:wrap type="none"/>
          </v:shape>
        </w:pict>
      </w:r>
      <w:r>
        <w:rPr/>
        <w:pict>
          <v:shape style="position:absolute;margin-left:451.380005pt;margin-top:232.97998pt;width:99.5pt;height:10.8pt;mso-position-horizontal-relative:page;mso-position-vertical-relative:page;z-index:-252211200" type="#_x0000_t202" filled="false" stroked="false">
            <v:textbox inset="0,0,0,0">
              <w:txbxContent>
                <w:p>
                  <w:pPr>
                    <w:spacing w:line="208" w:lineRule="exact" w:before="7"/>
                    <w:ind w:left="32" w:right="0" w:firstLine="0"/>
                    <w:jc w:val="left"/>
                    <w:rPr>
                      <w:sz w:val="19"/>
                    </w:rPr>
                  </w:pPr>
                  <w:r>
                    <w:rPr>
                      <w:color w:val="0563C1"/>
                      <w:sz w:val="19"/>
                    </w:rPr>
                    <w:t>https://oaa.osu.edu/pay‐</w:t>
                  </w:r>
                </w:p>
              </w:txbxContent>
            </v:textbox>
            <w10:wrap type="none"/>
          </v:shape>
        </w:pict>
      </w:r>
      <w:r>
        <w:rPr/>
        <w:pict>
          <v:shape style="position:absolute;margin-left:451.380005pt;margin-top:243.779984pt;width:99.5pt;height:51pt;mso-position-horizontal-relative:page;mso-position-vertical-relative:page;z-index:-252210176" type="#_x0000_t202" filled="false" stroked="false">
            <v:textbox inset="0,0,0,0">
              <w:txbxContent>
                <w:p>
                  <w:pPr>
                    <w:spacing w:line="256" w:lineRule="auto" w:before="38"/>
                    <w:ind w:left="32" w:right="99" w:firstLine="0"/>
                    <w:jc w:val="left"/>
                    <w:rPr>
                      <w:sz w:val="19"/>
                    </w:rPr>
                  </w:pPr>
                  <w:r>
                    <w:rPr>
                      <w:color w:val="0563C1"/>
                      <w:sz w:val="19"/>
                      <w:u w:val="single" w:color="0563C1"/>
                    </w:rPr>
                    <w:t>additional‐</w:t>
                  </w:r>
                  <w:r>
                    <w:rPr>
                      <w:color w:val="0563C1"/>
                      <w:sz w:val="19"/>
                    </w:rPr>
                    <w:t> </w:t>
                  </w:r>
                  <w:r>
                    <w:rPr>
                      <w:color w:val="0563C1"/>
                      <w:w w:val="95"/>
                      <w:sz w:val="19"/>
                      <w:u w:val="single" w:color="0563C1"/>
                    </w:rPr>
                    <w:t>compensation</w:t>
                  </w:r>
                </w:p>
                <w:p>
                  <w:pPr>
                    <w:spacing w:line="240" w:lineRule="auto" w:before="4"/>
                    <w:ind w:left="40"/>
                    <w:rPr>
                      <w:sz w:val="16"/>
                    </w:rPr>
                  </w:pPr>
                </w:p>
              </w:txbxContent>
            </v:textbox>
            <w10:wrap type="none"/>
          </v:shape>
        </w:pict>
      </w:r>
      <w:r>
        <w:rPr/>
        <w:pict>
          <v:shape style="position:absolute;margin-left:50.82pt;margin-top:294.779999pt;width:157.1pt;height:49.45pt;mso-position-horizontal-relative:page;mso-position-vertical-relative:page;z-index:-252209152" type="#_x0000_t202" filled="false" stroked="false">
            <v:textbox inset="0,0,0,0">
              <w:txbxContent>
                <w:p>
                  <w:pPr>
                    <w:spacing w:before="7"/>
                    <w:ind w:left="34" w:right="0" w:firstLine="0"/>
                    <w:jc w:val="left"/>
                    <w:rPr>
                      <w:rFonts w:ascii="Arial"/>
                      <w:sz w:val="19"/>
                    </w:rPr>
                  </w:pPr>
                  <w:r>
                    <w:rPr>
                      <w:rFonts w:ascii="Arial"/>
                      <w:sz w:val="19"/>
                    </w:rPr>
                    <w:t>Pennsylvania State University</w:t>
                  </w:r>
                </w:p>
                <w:p>
                  <w:pPr>
                    <w:pStyle w:val="BodyText"/>
                    <w:rPr>
                      <w:rFonts w:ascii="Arial"/>
                      <w:sz w:val="17"/>
                    </w:rPr>
                  </w:pPr>
                </w:p>
              </w:txbxContent>
            </v:textbox>
            <w10:wrap type="none"/>
          </v:shape>
        </w:pict>
      </w:r>
      <w:r>
        <w:rPr/>
        <w:pict>
          <v:shape style="position:absolute;margin-left:207.899994pt;margin-top:294.779999pt;width:243.5pt;height:49.45pt;mso-position-horizontal-relative:page;mso-position-vertical-relative:page;z-index:-252208128" type="#_x0000_t202" filled="false" stroked="false">
            <v:textbox inset="0,0,0,0">
              <w:txbxContent>
                <w:p>
                  <w:pPr>
                    <w:spacing w:line="256" w:lineRule="auto" w:before="7"/>
                    <w:ind w:left="32" w:right="187" w:firstLine="0"/>
                    <w:jc w:val="both"/>
                    <w:rPr>
                      <w:sz w:val="19"/>
                    </w:rPr>
                  </w:pPr>
                  <w:r>
                    <w:rPr>
                      <w:sz w:val="19"/>
                    </w:rPr>
                    <w:t>"The</w:t>
                  </w:r>
                  <w:r>
                    <w:rPr>
                      <w:spacing w:val="-5"/>
                      <w:sz w:val="19"/>
                    </w:rPr>
                    <w:t> </w:t>
                  </w:r>
                  <w:r>
                    <w:rPr>
                      <w:sz w:val="19"/>
                    </w:rPr>
                    <w:t>compensation</w:t>
                  </w:r>
                  <w:r>
                    <w:rPr>
                      <w:spacing w:val="-4"/>
                      <w:sz w:val="19"/>
                    </w:rPr>
                    <w:t> </w:t>
                  </w:r>
                  <w:r>
                    <w:rPr>
                      <w:sz w:val="19"/>
                    </w:rPr>
                    <w:t>for</w:t>
                  </w:r>
                  <w:r>
                    <w:rPr>
                      <w:spacing w:val="-4"/>
                      <w:sz w:val="19"/>
                    </w:rPr>
                    <w:t> </w:t>
                  </w:r>
                  <w:r>
                    <w:rPr>
                      <w:sz w:val="19"/>
                    </w:rPr>
                    <w:t>overloads</w:t>
                  </w:r>
                  <w:r>
                    <w:rPr>
                      <w:spacing w:val="-4"/>
                      <w:sz w:val="19"/>
                    </w:rPr>
                    <w:t> </w:t>
                  </w:r>
                  <w:r>
                    <w:rPr>
                      <w:sz w:val="19"/>
                    </w:rPr>
                    <w:t>will</w:t>
                  </w:r>
                  <w:r>
                    <w:rPr>
                      <w:spacing w:val="-4"/>
                      <w:sz w:val="19"/>
                    </w:rPr>
                    <w:t> </w:t>
                  </w:r>
                  <w:r>
                    <w:rPr>
                      <w:sz w:val="19"/>
                    </w:rPr>
                    <w:t>be</w:t>
                  </w:r>
                  <w:r>
                    <w:rPr>
                      <w:spacing w:val="-4"/>
                      <w:sz w:val="19"/>
                    </w:rPr>
                    <w:t> </w:t>
                  </w:r>
                  <w:r>
                    <w:rPr>
                      <w:sz w:val="19"/>
                    </w:rPr>
                    <w:t>indexed</w:t>
                  </w:r>
                  <w:r>
                    <w:rPr>
                      <w:spacing w:val="-4"/>
                      <w:sz w:val="19"/>
                    </w:rPr>
                    <w:t> </w:t>
                  </w:r>
                  <w:r>
                    <w:rPr>
                      <w:sz w:val="19"/>
                    </w:rPr>
                    <w:t>to</w:t>
                  </w:r>
                  <w:r>
                    <w:rPr>
                      <w:spacing w:val="-4"/>
                      <w:sz w:val="19"/>
                    </w:rPr>
                    <w:t> </w:t>
                  </w:r>
                  <w:r>
                    <w:rPr>
                      <w:sz w:val="19"/>
                    </w:rPr>
                    <w:t>the</w:t>
                  </w:r>
                  <w:r>
                    <w:rPr>
                      <w:spacing w:val="-4"/>
                      <w:sz w:val="19"/>
                    </w:rPr>
                    <w:t> </w:t>
                  </w:r>
                  <w:r>
                    <w:rPr>
                      <w:sz w:val="19"/>
                    </w:rPr>
                    <w:t>FT‐2 (part‐time) compensation practices in effect at the time the overload is</w:t>
                  </w:r>
                  <w:r>
                    <w:rPr>
                      <w:spacing w:val="-3"/>
                      <w:sz w:val="19"/>
                    </w:rPr>
                    <w:t> </w:t>
                  </w:r>
                  <w:r>
                    <w:rPr>
                      <w:sz w:val="19"/>
                    </w:rPr>
                    <w:t>scheduled."</w:t>
                  </w:r>
                </w:p>
                <w:p>
                  <w:pPr>
                    <w:spacing w:line="240" w:lineRule="auto" w:before="4"/>
                    <w:ind w:left="40"/>
                    <w:rPr>
                      <w:sz w:val="16"/>
                    </w:rPr>
                  </w:pPr>
                </w:p>
              </w:txbxContent>
            </v:textbox>
            <w10:wrap type="none"/>
          </v:shape>
        </w:pict>
      </w:r>
      <w:r>
        <w:rPr/>
        <w:pict>
          <v:shape style="position:absolute;margin-left:451.380005pt;margin-top:294.779999pt;width:99.5pt;height:49.45pt;mso-position-horizontal-relative:page;mso-position-vertical-relative:page;z-index:-252207104" type="#_x0000_t202" filled="false" stroked="false">
            <v:textbox inset="0,0,0,0">
              <w:txbxContent>
                <w:p>
                  <w:pPr>
                    <w:spacing w:line="256" w:lineRule="auto" w:before="7"/>
                    <w:ind w:left="32" w:right="0" w:firstLine="0"/>
                    <w:jc w:val="left"/>
                    <w:rPr>
                      <w:sz w:val="19"/>
                    </w:rPr>
                  </w:pPr>
                  <w:r>
                    <w:rPr>
                      <w:color w:val="0563C1"/>
                      <w:sz w:val="19"/>
                      <w:u w:val="single" w:color="0563C1"/>
                    </w:rPr>
                    <w:t>https://harrisburg.psu.e</w:t>
                  </w:r>
                  <w:r>
                    <w:rPr>
                      <w:color w:val="0563C1"/>
                      <w:sz w:val="19"/>
                    </w:rPr>
                    <w:t> </w:t>
                  </w:r>
                  <w:r>
                    <w:rPr>
                      <w:color w:val="0563C1"/>
                      <w:sz w:val="19"/>
                      <w:u w:val="single" w:color="0563C1"/>
                    </w:rPr>
                    <w:t>du/policy/governing‐</w:t>
                  </w:r>
                  <w:r>
                    <w:rPr>
                      <w:color w:val="0563C1"/>
                      <w:sz w:val="19"/>
                    </w:rPr>
                    <w:t> </w:t>
                  </w:r>
                  <w:r>
                    <w:rPr>
                      <w:color w:val="0563C1"/>
                      <w:sz w:val="19"/>
                      <w:u w:val="single" w:color="0563C1"/>
                    </w:rPr>
                    <w:t>overload‐compensation‐</w:t>
                  </w:r>
                  <w:r>
                    <w:rPr>
                      <w:color w:val="0563C1"/>
                      <w:sz w:val="19"/>
                    </w:rPr>
                    <w:t> </w:t>
                  </w:r>
                  <w:r>
                    <w:rPr>
                      <w:color w:val="0563C1"/>
                      <w:sz w:val="19"/>
                      <w:u w:val="single" w:color="0563C1"/>
                    </w:rPr>
                    <w:t>faculty</w:t>
                  </w:r>
                </w:p>
              </w:txbxContent>
            </v:textbox>
            <w10:wrap type="none"/>
          </v:shape>
        </w:pict>
      </w:r>
      <w:r>
        <w:rPr/>
        <w:pict>
          <v:shape style="position:absolute;margin-left:50.82pt;margin-top:344.219971pt;width:157.1pt;height:49.45pt;mso-position-horizontal-relative:page;mso-position-vertical-relative:page;z-index:-252206080" type="#_x0000_t202" filled="false" stroked="false">
            <v:textbox inset="0,0,0,0">
              <w:txbxContent>
                <w:p>
                  <w:pPr>
                    <w:spacing w:before="7"/>
                    <w:ind w:left="34" w:right="0" w:firstLine="0"/>
                    <w:jc w:val="left"/>
                    <w:rPr>
                      <w:rFonts w:ascii="Arial"/>
                      <w:sz w:val="19"/>
                    </w:rPr>
                  </w:pPr>
                  <w:r>
                    <w:rPr>
                      <w:rFonts w:ascii="Arial"/>
                      <w:sz w:val="19"/>
                    </w:rPr>
                    <w:t>Purdue University</w:t>
                  </w:r>
                </w:p>
                <w:p>
                  <w:pPr>
                    <w:pStyle w:val="BodyText"/>
                    <w:rPr>
                      <w:rFonts w:ascii="Arial"/>
                      <w:sz w:val="17"/>
                    </w:rPr>
                  </w:pPr>
                </w:p>
              </w:txbxContent>
            </v:textbox>
            <w10:wrap type="none"/>
          </v:shape>
        </w:pict>
      </w:r>
      <w:r>
        <w:rPr/>
        <w:pict>
          <v:shape style="position:absolute;margin-left:207.899994pt;margin-top:344.219971pt;width:243.5pt;height:49.45pt;mso-position-horizontal-relative:page;mso-position-vertical-relative:page;z-index:-252205056" type="#_x0000_t202" filled="false" stroked="false">
            <v:textbox inset="0,0,0,0">
              <w:txbxContent>
                <w:p>
                  <w:pPr>
                    <w:spacing w:line="256" w:lineRule="auto" w:before="7"/>
                    <w:ind w:left="32" w:right="21" w:firstLine="0"/>
                    <w:jc w:val="left"/>
                    <w:rPr>
                      <w:sz w:val="19"/>
                    </w:rPr>
                  </w:pPr>
                  <w:r>
                    <w:rPr>
                      <w:sz w:val="19"/>
                    </w:rPr>
                    <w:t>"Overload Compensation may not exceed 20 percent of the salary for fiscal‐year employees or the equivalent amount of 25 percent of the base salary for academic‐year employees."</w:t>
                  </w:r>
                </w:p>
                <w:p>
                  <w:pPr>
                    <w:spacing w:line="240" w:lineRule="auto" w:before="4"/>
                    <w:ind w:left="40"/>
                    <w:rPr>
                      <w:sz w:val="16"/>
                    </w:rPr>
                  </w:pPr>
                </w:p>
              </w:txbxContent>
            </v:textbox>
            <w10:wrap type="none"/>
          </v:shape>
        </w:pict>
      </w:r>
      <w:r>
        <w:rPr/>
        <w:pict>
          <v:shape style="position:absolute;margin-left:451.380005pt;margin-top:344.219971pt;width:99.5pt;height:49.45pt;mso-position-horizontal-relative:page;mso-position-vertical-relative:page;z-index:-252204032" type="#_x0000_t202" filled="false" stroked="false">
            <v:textbox inset="0,0,0,0">
              <w:txbxContent>
                <w:p>
                  <w:pPr>
                    <w:spacing w:line="256" w:lineRule="auto" w:before="7"/>
                    <w:ind w:left="32" w:right="0" w:firstLine="0"/>
                    <w:jc w:val="left"/>
                    <w:rPr>
                      <w:sz w:val="19"/>
                    </w:rPr>
                  </w:pPr>
                  <w:hyperlink r:id="rId12">
                    <w:r>
                      <w:rPr>
                        <w:color w:val="0563C1"/>
                        <w:sz w:val="19"/>
                        <w:u w:val="single" w:color="0563C1"/>
                      </w:rPr>
                      <w:t>https://www.purdue.ed</w:t>
                    </w:r>
                  </w:hyperlink>
                  <w:r>
                    <w:rPr>
                      <w:color w:val="0563C1"/>
                      <w:sz w:val="19"/>
                    </w:rPr>
                    <w:t> </w:t>
                  </w:r>
                  <w:r>
                    <w:rPr>
                      <w:color w:val="0563C1"/>
                      <w:sz w:val="19"/>
                      <w:u w:val="single" w:color="0563C1"/>
                    </w:rPr>
                    <w:t>u/policies/human‐</w:t>
                  </w:r>
                  <w:r>
                    <w:rPr>
                      <w:color w:val="0563C1"/>
                      <w:sz w:val="19"/>
                    </w:rPr>
                    <w:t> </w:t>
                  </w:r>
                  <w:r>
                    <w:rPr>
                      <w:color w:val="0563C1"/>
                      <w:sz w:val="19"/>
                      <w:u w:val="single" w:color="0563C1"/>
                    </w:rPr>
                    <w:t>resources/vic4.html</w:t>
                  </w:r>
                </w:p>
                <w:p>
                  <w:pPr>
                    <w:spacing w:line="240" w:lineRule="auto" w:before="4"/>
                    <w:ind w:left="40"/>
                    <w:rPr>
                      <w:sz w:val="16"/>
                    </w:rPr>
                  </w:pPr>
                </w:p>
              </w:txbxContent>
            </v:textbox>
            <w10:wrap type="none"/>
          </v:shape>
        </w:pict>
      </w:r>
      <w:r>
        <w:rPr/>
        <w:pict>
          <v:shape style="position:absolute;margin-left:50.82pt;margin-top:393.660004pt;width:157.1pt;height:61.8pt;mso-position-horizontal-relative:page;mso-position-vertical-relative:page;z-index:-252203008" type="#_x0000_t202" filled="false" stroked="false">
            <v:textbox inset="0,0,0,0">
              <w:txbxContent>
                <w:p>
                  <w:pPr>
                    <w:spacing w:before="7"/>
                    <w:ind w:left="34" w:right="0" w:firstLine="0"/>
                    <w:jc w:val="left"/>
                    <w:rPr>
                      <w:rFonts w:ascii="Arial"/>
                      <w:sz w:val="19"/>
                    </w:rPr>
                  </w:pPr>
                  <w:r>
                    <w:rPr>
                      <w:rFonts w:ascii="Arial"/>
                      <w:sz w:val="19"/>
                    </w:rPr>
                    <w:t>Rutgers University</w:t>
                  </w:r>
                </w:p>
                <w:p>
                  <w:pPr>
                    <w:pStyle w:val="BodyText"/>
                    <w:rPr>
                      <w:rFonts w:ascii="Arial"/>
                      <w:sz w:val="17"/>
                    </w:rPr>
                  </w:pPr>
                </w:p>
              </w:txbxContent>
            </v:textbox>
            <w10:wrap type="none"/>
          </v:shape>
        </w:pict>
      </w:r>
      <w:r>
        <w:rPr/>
        <w:pict>
          <v:shape style="position:absolute;margin-left:207.899994pt;margin-top:393.660004pt;width:243.5pt;height:61.8pt;mso-position-horizontal-relative:page;mso-position-vertical-relative:page;z-index:-252201984" type="#_x0000_t202" filled="false" stroked="false">
            <v:textbox inset="0,0,0,0">
              <w:txbxContent>
                <w:p>
                  <w:pPr>
                    <w:spacing w:line="256" w:lineRule="auto" w:before="7"/>
                    <w:ind w:left="32" w:right="65" w:firstLine="0"/>
                    <w:jc w:val="left"/>
                    <w:rPr>
                      <w:sz w:val="19"/>
                    </w:rPr>
                  </w:pPr>
                  <w:r>
                    <w:rPr>
                      <w:sz w:val="19"/>
                    </w:rPr>
                    <w:t>"A staff member may be hired by a department, other than his or her own, to perform work that is substantially different from the normal duties associated with the staff member’s position, and may be paid for such additional work at a rate which is reasonable and appropriate."</w:t>
                  </w:r>
                </w:p>
              </w:txbxContent>
            </v:textbox>
            <w10:wrap type="none"/>
          </v:shape>
        </w:pict>
      </w:r>
      <w:r>
        <w:rPr/>
        <w:pict>
          <v:shape style="position:absolute;margin-left:451.380005pt;margin-top:393.660004pt;width:99.5pt;height:61.8pt;mso-position-horizontal-relative:page;mso-position-vertical-relative:page;z-index:-252200960" type="#_x0000_t202" filled="false" stroked="false">
            <v:textbox inset="0,0,0,0">
              <w:txbxContent>
                <w:p>
                  <w:pPr>
                    <w:spacing w:line="256" w:lineRule="auto" w:before="7"/>
                    <w:ind w:left="32" w:right="14" w:firstLine="0"/>
                    <w:jc w:val="left"/>
                    <w:rPr>
                      <w:sz w:val="19"/>
                    </w:rPr>
                  </w:pPr>
                  <w:r>
                    <w:rPr>
                      <w:color w:val="0563C1"/>
                      <w:sz w:val="19"/>
                      <w:u w:val="single" w:color="0563C1"/>
                    </w:rPr>
                    <w:t>https://policies.rutgers.e</w:t>
                  </w:r>
                  <w:r>
                    <w:rPr>
                      <w:color w:val="0563C1"/>
                      <w:sz w:val="19"/>
                    </w:rPr>
                    <w:t> </w:t>
                  </w:r>
                  <w:r>
                    <w:rPr>
                      <w:color w:val="0563C1"/>
                      <w:sz w:val="19"/>
                      <w:u w:val="single" w:color="0563C1"/>
                    </w:rPr>
                    <w:t>du/60315‐currentpdf</w:t>
                  </w:r>
                </w:p>
                <w:p>
                  <w:pPr>
                    <w:spacing w:line="240" w:lineRule="auto" w:before="4"/>
                    <w:ind w:left="40"/>
                    <w:rPr>
                      <w:sz w:val="16"/>
                    </w:rPr>
                  </w:pPr>
                </w:p>
              </w:txbxContent>
            </v:textbox>
            <w10:wrap type="none"/>
          </v:shape>
        </w:pict>
      </w:r>
      <w:r>
        <w:rPr/>
        <w:pict>
          <v:shape style="position:absolute;margin-left:50.82pt;margin-top:455.459991pt;width:157.1pt;height:86.55pt;mso-position-horizontal-relative:page;mso-position-vertical-relative:page;z-index:-252199936" type="#_x0000_t202" filled="false" stroked="false">
            <v:textbox inset="0,0,0,0">
              <w:txbxContent>
                <w:p>
                  <w:pPr>
                    <w:spacing w:before="7"/>
                    <w:ind w:left="34" w:right="0" w:firstLine="0"/>
                    <w:jc w:val="left"/>
                    <w:rPr>
                      <w:rFonts w:ascii="Arial"/>
                      <w:sz w:val="19"/>
                    </w:rPr>
                  </w:pPr>
                  <w:r>
                    <w:rPr>
                      <w:rFonts w:ascii="Arial"/>
                      <w:sz w:val="19"/>
                    </w:rPr>
                    <w:t>University of Wisconsin-Madison</w:t>
                  </w:r>
                </w:p>
                <w:p>
                  <w:pPr>
                    <w:pStyle w:val="BodyText"/>
                    <w:rPr>
                      <w:rFonts w:ascii="Arial"/>
                      <w:sz w:val="17"/>
                    </w:rPr>
                  </w:pPr>
                </w:p>
              </w:txbxContent>
            </v:textbox>
            <w10:wrap type="none"/>
          </v:shape>
        </w:pict>
      </w:r>
      <w:r>
        <w:rPr/>
        <w:pict>
          <v:shape style="position:absolute;margin-left:207.899994pt;margin-top:455.459991pt;width:243.5pt;height:86.55pt;mso-position-horizontal-relative:page;mso-position-vertical-relative:page;z-index:-252198912" type="#_x0000_t202" filled="false" stroked="false">
            <v:textbox inset="0,0,0,0">
              <w:txbxContent>
                <w:p>
                  <w:pPr>
                    <w:spacing w:line="256" w:lineRule="auto" w:before="7"/>
                    <w:ind w:left="32" w:right="52" w:firstLine="0"/>
                    <w:jc w:val="left"/>
                    <w:rPr>
                      <w:sz w:val="19"/>
                    </w:rPr>
                  </w:pPr>
                  <w:r>
                    <w:rPr>
                      <w:sz w:val="19"/>
                    </w:rPr>
                    <w:t>"UW–Madison policy is that overload payments may be approved up to, but not exceed, 20 percent of the</w:t>
                  </w:r>
                  <w:r>
                    <w:rPr>
                      <w:spacing w:val="-30"/>
                      <w:sz w:val="19"/>
                    </w:rPr>
                    <w:t> </w:t>
                  </w:r>
                  <w:r>
                    <w:rPr>
                      <w:sz w:val="19"/>
                    </w:rPr>
                    <w:t>employee’s base appointment salary or $18,000, whichever is greater, unless the Provost (or Office of Human Resources as designee) determines that there is good cause to exceed this threshold and issues an</w:t>
                  </w:r>
                  <w:r>
                    <w:rPr>
                      <w:spacing w:val="-5"/>
                      <w:sz w:val="19"/>
                    </w:rPr>
                    <w:t> </w:t>
                  </w:r>
                  <w:r>
                    <w:rPr>
                      <w:sz w:val="19"/>
                    </w:rPr>
                    <w:t>exception."</w:t>
                  </w:r>
                </w:p>
                <w:p>
                  <w:pPr>
                    <w:spacing w:line="240" w:lineRule="auto" w:before="4"/>
                    <w:ind w:left="40"/>
                    <w:rPr>
                      <w:sz w:val="16"/>
                    </w:rPr>
                  </w:pPr>
                </w:p>
              </w:txbxContent>
            </v:textbox>
            <w10:wrap type="none"/>
          </v:shape>
        </w:pict>
      </w:r>
      <w:r>
        <w:rPr/>
        <w:pict>
          <v:shape style="position:absolute;margin-left:451.380005pt;margin-top:455.459991pt;width:99.5pt;height:86.55pt;mso-position-horizontal-relative:page;mso-position-vertical-relative:page;z-index:-252197888" type="#_x0000_t202" filled="false" stroked="false">
            <v:textbox inset="0,0,0,0">
              <w:txbxContent>
                <w:p>
                  <w:pPr>
                    <w:spacing w:line="256" w:lineRule="auto" w:before="7"/>
                    <w:ind w:left="32" w:right="15" w:firstLine="0"/>
                    <w:jc w:val="left"/>
                    <w:rPr>
                      <w:sz w:val="19"/>
                    </w:rPr>
                  </w:pPr>
                  <w:r>
                    <w:rPr>
                      <w:color w:val="0563C1"/>
                      <w:sz w:val="19"/>
                      <w:u w:val="single" w:color="0563C1"/>
                    </w:rPr>
                    <w:t>https://kb.wisc.edu/ohr/</w:t>
                  </w:r>
                  <w:r>
                    <w:rPr>
                      <w:color w:val="0563C1"/>
                      <w:sz w:val="19"/>
                    </w:rPr>
                    <w:t> </w:t>
                  </w:r>
                  <w:r>
                    <w:rPr>
                      <w:color w:val="0563C1"/>
                      <w:sz w:val="19"/>
                      <w:u w:val="single" w:color="0563C1"/>
                    </w:rPr>
                    <w:t>policies/53140</w:t>
                  </w:r>
                </w:p>
                <w:p>
                  <w:pPr>
                    <w:spacing w:line="240" w:lineRule="auto" w:before="4"/>
                    <w:ind w:left="40"/>
                    <w:rPr>
                      <w:sz w:val="16"/>
                    </w:rPr>
                  </w:pPr>
                </w:p>
              </w:txbxContent>
            </v:textbox>
            <w10:wrap type="none"/>
          </v:shape>
        </w:pict>
      </w:r>
    </w:p>
    <w:sectPr>
      <w:pgSz w:w="12240" w:h="15840"/>
      <w:pgMar w:top="11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60" w:hanging="240"/>
        <w:jc w:val="left"/>
      </w:pPr>
      <w:rPr>
        <w:rFonts w:hint="default" w:ascii="Times New Roman" w:hAnsi="Times New Roman" w:eastAsia="Times New Roman" w:cs="Times New Roman"/>
        <w:spacing w:val="-5"/>
        <w:w w:val="100"/>
        <w:sz w:val="24"/>
        <w:szCs w:val="24"/>
      </w:rPr>
    </w:lvl>
    <w:lvl w:ilvl="1">
      <w:start w:val="0"/>
      <w:numFmt w:val="bullet"/>
      <w:lvlText w:val="•"/>
      <w:lvlJc w:val="left"/>
      <w:pPr>
        <w:ind w:left="1252" w:hanging="240"/>
      </w:pPr>
      <w:rPr>
        <w:rFonts w:hint="default"/>
      </w:rPr>
    </w:lvl>
    <w:lvl w:ilvl="2">
      <w:start w:val="0"/>
      <w:numFmt w:val="bullet"/>
      <w:lvlText w:val="•"/>
      <w:lvlJc w:val="left"/>
      <w:pPr>
        <w:ind w:left="2245" w:hanging="240"/>
      </w:pPr>
      <w:rPr>
        <w:rFonts w:hint="default"/>
      </w:rPr>
    </w:lvl>
    <w:lvl w:ilvl="3">
      <w:start w:val="0"/>
      <w:numFmt w:val="bullet"/>
      <w:lvlText w:val="•"/>
      <w:lvlJc w:val="left"/>
      <w:pPr>
        <w:ind w:left="3237" w:hanging="240"/>
      </w:pPr>
      <w:rPr>
        <w:rFonts w:hint="default"/>
      </w:rPr>
    </w:lvl>
    <w:lvl w:ilvl="4">
      <w:start w:val="0"/>
      <w:numFmt w:val="bullet"/>
      <w:lvlText w:val="•"/>
      <w:lvlJc w:val="left"/>
      <w:pPr>
        <w:ind w:left="4230" w:hanging="240"/>
      </w:pPr>
      <w:rPr>
        <w:rFonts w:hint="default"/>
      </w:rPr>
    </w:lvl>
    <w:lvl w:ilvl="5">
      <w:start w:val="0"/>
      <w:numFmt w:val="bullet"/>
      <w:lvlText w:val="•"/>
      <w:lvlJc w:val="left"/>
      <w:pPr>
        <w:ind w:left="5222" w:hanging="240"/>
      </w:pPr>
      <w:rPr>
        <w:rFonts w:hint="default"/>
      </w:rPr>
    </w:lvl>
    <w:lvl w:ilvl="6">
      <w:start w:val="0"/>
      <w:numFmt w:val="bullet"/>
      <w:lvlText w:val="•"/>
      <w:lvlJc w:val="left"/>
      <w:pPr>
        <w:ind w:left="6215" w:hanging="240"/>
      </w:pPr>
      <w:rPr>
        <w:rFonts w:hint="default"/>
      </w:rPr>
    </w:lvl>
    <w:lvl w:ilvl="7">
      <w:start w:val="0"/>
      <w:numFmt w:val="bullet"/>
      <w:lvlText w:val="•"/>
      <w:lvlJc w:val="left"/>
      <w:pPr>
        <w:ind w:left="7207" w:hanging="240"/>
      </w:pPr>
      <w:rPr>
        <w:rFonts w:hint="default"/>
      </w:rPr>
    </w:lvl>
    <w:lvl w:ilvl="8">
      <w:start w:val="0"/>
      <w:numFmt w:val="bullet"/>
      <w:lvlText w:val="•"/>
      <w:lvlJc w:val="left"/>
      <w:pPr>
        <w:ind w:left="8200" w:hanging="240"/>
      </w:pPr>
      <w:rPr>
        <w:rFonts w:hint="default"/>
      </w:rPr>
    </w:lvl>
  </w:abstractNum>
  <w:abstractNum w:abstractNumId="0">
    <w:multiLevelType w:val="hybridMultilevel"/>
    <w:lvl w:ilvl="0">
      <w:start w:val="1"/>
      <w:numFmt w:val="decimal"/>
      <w:lvlText w:val="%1."/>
      <w:lvlJc w:val="left"/>
      <w:pPr>
        <w:ind w:left="260" w:hanging="240"/>
        <w:jc w:val="left"/>
      </w:pPr>
      <w:rPr>
        <w:rFonts w:hint="default" w:ascii="Times New Roman" w:hAnsi="Times New Roman" w:eastAsia="Times New Roman" w:cs="Times New Roman"/>
        <w:spacing w:val="-10"/>
        <w:w w:val="100"/>
        <w:sz w:val="24"/>
        <w:szCs w:val="24"/>
      </w:rPr>
    </w:lvl>
    <w:lvl w:ilvl="1">
      <w:start w:val="0"/>
      <w:numFmt w:val="bullet"/>
      <w:lvlText w:val="•"/>
      <w:lvlJc w:val="left"/>
      <w:pPr>
        <w:ind w:left="1242" w:hanging="240"/>
      </w:pPr>
      <w:rPr>
        <w:rFonts w:hint="default"/>
      </w:rPr>
    </w:lvl>
    <w:lvl w:ilvl="2">
      <w:start w:val="0"/>
      <w:numFmt w:val="bullet"/>
      <w:lvlText w:val="•"/>
      <w:lvlJc w:val="left"/>
      <w:pPr>
        <w:ind w:left="2225" w:hanging="240"/>
      </w:pPr>
      <w:rPr>
        <w:rFonts w:hint="default"/>
      </w:rPr>
    </w:lvl>
    <w:lvl w:ilvl="3">
      <w:start w:val="0"/>
      <w:numFmt w:val="bullet"/>
      <w:lvlText w:val="•"/>
      <w:lvlJc w:val="left"/>
      <w:pPr>
        <w:ind w:left="3208" w:hanging="240"/>
      </w:pPr>
      <w:rPr>
        <w:rFonts w:hint="default"/>
      </w:rPr>
    </w:lvl>
    <w:lvl w:ilvl="4">
      <w:start w:val="0"/>
      <w:numFmt w:val="bullet"/>
      <w:lvlText w:val="•"/>
      <w:lvlJc w:val="left"/>
      <w:pPr>
        <w:ind w:left="4191" w:hanging="240"/>
      </w:pPr>
      <w:rPr>
        <w:rFonts w:hint="default"/>
      </w:rPr>
    </w:lvl>
    <w:lvl w:ilvl="5">
      <w:start w:val="0"/>
      <w:numFmt w:val="bullet"/>
      <w:lvlText w:val="•"/>
      <w:lvlJc w:val="left"/>
      <w:pPr>
        <w:ind w:left="5174" w:hanging="240"/>
      </w:pPr>
      <w:rPr>
        <w:rFonts w:hint="default"/>
      </w:rPr>
    </w:lvl>
    <w:lvl w:ilvl="6">
      <w:start w:val="0"/>
      <w:numFmt w:val="bullet"/>
      <w:lvlText w:val="•"/>
      <w:lvlJc w:val="left"/>
      <w:pPr>
        <w:ind w:left="6156" w:hanging="240"/>
      </w:pPr>
      <w:rPr>
        <w:rFonts w:hint="default"/>
      </w:rPr>
    </w:lvl>
    <w:lvl w:ilvl="7">
      <w:start w:val="0"/>
      <w:numFmt w:val="bullet"/>
      <w:lvlText w:val="•"/>
      <w:lvlJc w:val="left"/>
      <w:pPr>
        <w:ind w:left="7139" w:hanging="240"/>
      </w:pPr>
      <w:rPr>
        <w:rFonts w:hint="default"/>
      </w:rPr>
    </w:lvl>
    <w:lvl w:ilvl="8">
      <w:start w:val="0"/>
      <w:numFmt w:val="bullet"/>
      <w:lvlText w:val="•"/>
      <w:lvlJc w:val="left"/>
      <w:pPr>
        <w:ind w:left="8122" w:hanging="24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purdue.ed/" TargetMode="External"/><Relationship Id="rId2" Type="http://schemas.openxmlformats.org/officeDocument/2006/relationships/fontTable" Target="fontTable.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hr.iu.edu/SOS/Cr"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www.hr.msu.ed/" TargetMode="External"/><Relationship Id="rId4" Type="http://schemas.openxmlformats.org/officeDocument/2006/relationships/settings" Target="settings.xml"/><Relationship Id="rId9" Type="http://schemas.openxmlformats.org/officeDocument/2006/relationships/hyperlink" Target="http://ctlr.msu.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9EC658DA-8AFA-49AE-9C17-8904D5F5FA69}"/>
</file>

<file path=customXml/itemProps2.xml><?xml version="1.0" encoding="utf-8"?>
<ds:datastoreItem xmlns:ds="http://schemas.openxmlformats.org/officeDocument/2006/customXml" ds:itemID="{19B20C8F-807C-4077-8643-6074C85A55D3}"/>
</file>

<file path=customXml/itemProps3.xml><?xml version="1.0" encoding="utf-8"?>
<ds:datastoreItem xmlns:ds="http://schemas.openxmlformats.org/officeDocument/2006/customXml" ds:itemID="{42A70A4D-10EE-4843-A706-B96B7D35372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zischke</dc:creator>
  <dcterms:created xsi:type="dcterms:W3CDTF">2021-04-13T20:56:55Z</dcterms:created>
  <dcterms:modified xsi:type="dcterms:W3CDTF">2021-04-13T20:56:55Z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Adobe Acrobat Pro 2020 20.1.30020</vt:lpwstr>
  </property>
  <property fmtid="{D5CDD505-2E9C-101B-9397-08002B2CF9AE}" pid="4" name="LastSaved">
    <vt:filetime>2021-04-13T00:00:00Z</vt:filetime>
  </property>
  <property fmtid="{D5CDD505-2E9C-101B-9397-08002B2CF9AE}" pid="5" name="ContentTypeId">
    <vt:lpwstr>0x010100373BE68F7849A845B253768CFB280D40</vt:lpwstr>
  </property>
</Properties>
</file>