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6" w:lineRule="exact"/>
        <w:rPr>
          <w:sz w:val="24"/>
          <w:szCs w:val="24"/>
          <w:color w:val="auto"/>
        </w:rPr>
      </w:pPr>
    </w:p>
    <w:p>
      <w:pPr>
        <w:jc w:val="right"/>
        <w:ind w:left="20"/>
        <w:spacing w:after="0" w:line="312" w:lineRule="auto"/>
        <w:rPr>
          <w:sz w:val="20"/>
          <w:szCs w:val="20"/>
          <w:color w:val="auto"/>
        </w:rPr>
      </w:pPr>
      <w:r>
        <w:rPr>
          <w:rFonts w:ascii="Segoe UI" w:cs="Segoe UI" w:eastAsia="Segoe UI" w:hAnsi="Segoe UI"/>
          <w:sz w:val="22"/>
          <w:szCs w:val="22"/>
          <w:b w:val="1"/>
          <w:bCs w:val="1"/>
          <w:color w:val="auto"/>
        </w:rPr>
        <w:t>College of Human Medicine</w:t>
      </w:r>
    </w:p>
    <w:p>
      <w:pPr>
        <w:spacing w:after="0" w:line="113" w:lineRule="exact"/>
        <w:rPr>
          <w:sz w:val="24"/>
          <w:szCs w:val="24"/>
          <w:color w:val="auto"/>
        </w:rPr>
      </w:pPr>
    </w:p>
    <w:p>
      <w:pPr>
        <w:ind w:left="160"/>
        <w:spacing w:after="0"/>
        <w:rPr>
          <w:sz w:val="20"/>
          <w:szCs w:val="20"/>
          <w:color w:val="auto"/>
        </w:rPr>
      </w:pPr>
      <w:r>
        <w:rPr>
          <w:rFonts w:ascii="Segoe UI" w:cs="Segoe UI" w:eastAsia="Segoe UI" w:hAnsi="Segoe UI"/>
          <w:sz w:val="20"/>
          <w:szCs w:val="20"/>
          <w:color w:val="auto"/>
        </w:rPr>
        <w:t>Office of the Dean</w:t>
      </w:r>
    </w:p>
    <w:p>
      <w:pPr>
        <w:spacing w:after="0" w:line="290" w:lineRule="exact"/>
        <w:rPr>
          <w:sz w:val="24"/>
          <w:szCs w:val="24"/>
          <w:color w:val="auto"/>
        </w:rPr>
      </w:pPr>
    </w:p>
    <w:p>
      <w:pPr>
        <w:jc w:val="right"/>
        <w:spacing w:after="0"/>
        <w:rPr>
          <w:sz w:val="20"/>
          <w:szCs w:val="20"/>
          <w:color w:val="auto"/>
        </w:rPr>
      </w:pPr>
      <w:r>
        <w:rPr>
          <w:rFonts w:ascii="Segoe UI" w:cs="Segoe UI" w:eastAsia="Segoe UI" w:hAnsi="Segoe UI"/>
          <w:sz w:val="16"/>
          <w:szCs w:val="16"/>
          <w:color w:val="auto"/>
        </w:rPr>
        <w:t>Michigan State University</w:t>
      </w:r>
    </w:p>
    <w:p>
      <w:pPr>
        <w:spacing w:after="0" w:line="32" w:lineRule="exact"/>
        <w:rPr>
          <w:sz w:val="24"/>
          <w:szCs w:val="24"/>
          <w:color w:val="auto"/>
        </w:rPr>
      </w:pPr>
    </w:p>
    <w:p>
      <w:pPr>
        <w:jc w:val="right"/>
        <w:spacing w:after="0"/>
        <w:rPr>
          <w:sz w:val="20"/>
          <w:szCs w:val="20"/>
          <w:color w:val="auto"/>
        </w:rPr>
      </w:pPr>
      <w:r>
        <w:rPr>
          <w:rFonts w:ascii="Segoe UI" w:cs="Segoe UI" w:eastAsia="Segoe UI" w:hAnsi="Segoe UI"/>
          <w:sz w:val="16"/>
          <w:szCs w:val="16"/>
          <w:color w:val="auto"/>
        </w:rPr>
        <w:t>East Fee Hall</w:t>
      </w:r>
    </w:p>
    <w:p>
      <w:pPr>
        <w:spacing w:after="0" w:line="2" w:lineRule="exact"/>
        <w:rPr>
          <w:sz w:val="24"/>
          <w:szCs w:val="24"/>
          <w:color w:val="auto"/>
        </w:rPr>
      </w:pPr>
    </w:p>
    <w:p>
      <w:pPr>
        <w:jc w:val="right"/>
        <w:spacing w:after="0"/>
        <w:rPr>
          <w:sz w:val="20"/>
          <w:szCs w:val="20"/>
          <w:color w:val="auto"/>
        </w:rPr>
      </w:pPr>
      <w:r>
        <w:rPr>
          <w:rFonts w:ascii="Segoe UI" w:cs="Segoe UI" w:eastAsia="Segoe UI" w:hAnsi="Segoe UI"/>
          <w:sz w:val="16"/>
          <w:szCs w:val="16"/>
          <w:color w:val="auto"/>
        </w:rPr>
        <w:t>965 Wilson Road</w:t>
      </w:r>
    </w:p>
    <w:p>
      <w:pPr>
        <w:jc w:val="right"/>
        <w:spacing w:after="0" w:line="238" w:lineRule="auto"/>
        <w:rPr>
          <w:sz w:val="20"/>
          <w:szCs w:val="20"/>
          <w:color w:val="auto"/>
        </w:rPr>
      </w:pPr>
      <w:r>
        <w:rPr>
          <w:rFonts w:ascii="Segoe UI" w:cs="Segoe UI" w:eastAsia="Segoe UI" w:hAnsi="Segoe UI"/>
          <w:sz w:val="16"/>
          <w:szCs w:val="16"/>
          <w:color w:val="auto"/>
        </w:rPr>
        <w:t>Suite A110</w:t>
      </w:r>
    </w:p>
    <w:p>
      <w:pPr>
        <w:jc w:val="right"/>
        <w:spacing w:after="0"/>
        <w:rPr>
          <w:sz w:val="20"/>
          <w:szCs w:val="20"/>
          <w:color w:val="auto"/>
        </w:rPr>
      </w:pPr>
      <w:r>
        <w:rPr>
          <w:rFonts w:ascii="Segoe UI" w:cs="Segoe UI" w:eastAsia="Segoe UI" w:hAnsi="Segoe UI"/>
          <w:sz w:val="16"/>
          <w:szCs w:val="16"/>
          <w:color w:val="auto"/>
        </w:rPr>
        <w:t>East Lansing MI 48824</w:t>
      </w:r>
    </w:p>
    <w:p>
      <w:pPr>
        <w:spacing w:after="0" w:line="180" w:lineRule="exact"/>
        <w:rPr>
          <w:sz w:val="24"/>
          <w:szCs w:val="24"/>
          <w:color w:val="auto"/>
        </w:rPr>
      </w:pPr>
    </w:p>
    <w:p>
      <w:pPr>
        <w:ind w:left="540" w:firstLine="315"/>
        <w:spacing w:after="0" w:line="343" w:lineRule="auto"/>
        <w:rPr>
          <w:sz w:val="20"/>
          <w:szCs w:val="20"/>
          <w:color w:val="auto"/>
        </w:rPr>
      </w:pPr>
      <w:r>
        <w:rPr>
          <w:rFonts w:ascii="Segoe UI" w:cs="Segoe UI" w:eastAsia="Segoe UI" w:hAnsi="Segoe UI"/>
          <w:sz w:val="15"/>
          <w:szCs w:val="15"/>
          <w:color w:val="auto"/>
        </w:rPr>
        <w:t>517-353-1730 www.chm.msu.edu</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3" w:lineRule="exact"/>
        <w:rPr>
          <w:sz w:val="24"/>
          <w:szCs w:val="24"/>
          <w:color w:val="auto"/>
        </w:rPr>
      </w:pPr>
    </w:p>
    <w:p>
      <w:pPr>
        <w:spacing w:after="0"/>
        <w:rPr>
          <w:sz w:val="20"/>
          <w:szCs w:val="20"/>
          <w:color w:val="auto"/>
        </w:rPr>
      </w:pPr>
      <w:r>
        <w:rPr>
          <w:rFonts w:ascii="Calibri" w:cs="Calibri" w:eastAsia="Calibri" w:hAnsi="Calibri"/>
          <w:sz w:val="24"/>
          <w:szCs w:val="24"/>
          <w:color w:val="auto"/>
        </w:rPr>
        <w:t>January 9, 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-1653540</wp:posOffset>
            </wp:positionH>
            <wp:positionV relativeFrom="paragraph">
              <wp:posOffset>-2124075</wp:posOffset>
            </wp:positionV>
            <wp:extent cx="3683000" cy="58889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3683000" cy="58889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1" w:lineRule="exact"/>
        <w:rPr>
          <w:sz w:val="24"/>
          <w:szCs w:val="24"/>
          <w:color w:val="auto"/>
        </w:rPr>
      </w:pPr>
    </w:p>
    <w:p>
      <w:pPr>
        <w:spacing w:after="0"/>
        <w:rPr>
          <w:sz w:val="20"/>
          <w:szCs w:val="20"/>
          <w:color w:val="auto"/>
        </w:rPr>
      </w:pPr>
      <w:r>
        <w:rPr>
          <w:rFonts w:ascii="Calibri" w:cs="Calibri" w:eastAsia="Calibri" w:hAnsi="Calibri"/>
          <w:sz w:val="24"/>
          <w:szCs w:val="24"/>
          <w:color w:val="auto"/>
        </w:rPr>
        <w:t>Dear EVP Beauchamp and Interim Provost Jeitschko,</w:t>
      </w:r>
    </w:p>
    <w:p>
      <w:pPr>
        <w:spacing w:after="0" w:line="293" w:lineRule="exact"/>
        <w:rPr>
          <w:sz w:val="24"/>
          <w:szCs w:val="24"/>
          <w:color w:val="auto"/>
        </w:rPr>
      </w:pPr>
    </w:p>
    <w:p>
      <w:pPr>
        <w:spacing w:after="0" w:line="244" w:lineRule="auto"/>
        <w:rPr>
          <w:sz w:val="20"/>
          <w:szCs w:val="20"/>
          <w:color w:val="auto"/>
        </w:rPr>
      </w:pPr>
      <w:r>
        <w:rPr>
          <w:rFonts w:ascii="Calibri" w:cs="Calibri" w:eastAsia="Calibri" w:hAnsi="Calibri"/>
          <w:sz w:val="24"/>
          <w:szCs w:val="24"/>
          <w:color w:val="auto"/>
        </w:rPr>
        <w:t>On November 21, 2022, the College of Human Medicine College Advisory Council (CAC) unanimously approved six proposals for new departments in the college. Each of these departments (Neurosurgery, Dermatology, Pathology, Otolaryngology, Urology, and Radiation Oncology) provides new educational and scholarly opportunities for students and faculty in departments without parallel in the university.</w:t>
      </w:r>
    </w:p>
    <w:p>
      <w:pPr>
        <w:spacing w:after="0" w:line="262" w:lineRule="exact"/>
        <w:rPr>
          <w:sz w:val="24"/>
          <w:szCs w:val="24"/>
          <w:color w:val="auto"/>
        </w:rPr>
      </w:pPr>
    </w:p>
    <w:p>
      <w:pPr>
        <w:spacing w:after="0" w:line="245" w:lineRule="auto"/>
        <w:rPr>
          <w:sz w:val="20"/>
          <w:szCs w:val="20"/>
          <w:color w:val="auto"/>
        </w:rPr>
      </w:pPr>
      <w:r>
        <w:rPr>
          <w:rFonts w:ascii="Calibri" w:cs="Calibri" w:eastAsia="Calibri" w:hAnsi="Calibri"/>
          <w:sz w:val="24"/>
          <w:szCs w:val="24"/>
          <w:color w:val="auto"/>
        </w:rPr>
        <w:t>The CAC spent the Fall considering these proposals, tracking the college’s work on assurances, and getting input from their colleagues. The comprehensive documents are attached to this letter. The next step in the process is referral to university academic governance, and the CAC and the college look forward to your decision on that referral. We welcome questions or a meeting if that would be helpful.</w:t>
      </w:r>
    </w:p>
    <w:p>
      <w:pPr>
        <w:spacing w:after="0" w:line="261" w:lineRule="exact"/>
        <w:rPr>
          <w:sz w:val="24"/>
          <w:szCs w:val="24"/>
          <w:color w:val="auto"/>
        </w:rPr>
      </w:pPr>
    </w:p>
    <w:p>
      <w:pPr>
        <w:spacing w:after="0"/>
        <w:rPr>
          <w:sz w:val="20"/>
          <w:szCs w:val="20"/>
          <w:color w:val="auto"/>
        </w:rPr>
      </w:pPr>
      <w:r>
        <w:rPr>
          <w:rFonts w:ascii="Calibri" w:cs="Calibri" w:eastAsia="Calibri" w:hAnsi="Calibri"/>
          <w:sz w:val="24"/>
          <w:szCs w:val="24"/>
          <w:color w:val="auto"/>
        </w:rPr>
        <w:t>Sincerely,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2727325</wp:posOffset>
            </wp:positionH>
            <wp:positionV relativeFrom="paragraph">
              <wp:posOffset>41275</wp:posOffset>
            </wp:positionV>
            <wp:extent cx="1371600" cy="8191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extLst>
                    </a:blip>
                    <a:srcRect/>
                    <a:stretch>
                      <a:fillRect/>
                    </a:stretch>
                  </pic:blipFill>
                  <pic:spPr bwMode="auto">
                    <a:xfrm>
                      <a:off x="0" y="0"/>
                      <a:ext cx="1371600" cy="81915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198120</wp:posOffset>
            </wp:positionV>
            <wp:extent cx="1168400" cy="4413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extLst>
                    </a:blip>
                    <a:srcRect/>
                    <a:stretch>
                      <a:fillRect/>
                    </a:stretch>
                  </pic:blipFill>
                  <pic:spPr bwMode="auto">
                    <a:xfrm>
                      <a:off x="0" y="0"/>
                      <a:ext cx="1168400" cy="44132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63" w:lineRule="exact"/>
        <w:rPr>
          <w:sz w:val="24"/>
          <w:szCs w:val="24"/>
          <w:color w:val="auto"/>
        </w:rPr>
      </w:pPr>
    </w:p>
    <w:p>
      <w:pPr>
        <w:spacing w:after="0"/>
        <w:tabs>
          <w:tab w:leader="none" w:pos="4300" w:val="left"/>
        </w:tabs>
        <w:rPr>
          <w:sz w:val="20"/>
          <w:szCs w:val="20"/>
          <w:color w:val="auto"/>
        </w:rPr>
      </w:pPr>
      <w:r>
        <w:rPr>
          <w:rFonts w:ascii="Calibri" w:cs="Calibri" w:eastAsia="Calibri" w:hAnsi="Calibri"/>
          <w:sz w:val="24"/>
          <w:szCs w:val="24"/>
          <w:color w:val="auto"/>
        </w:rPr>
        <w:t>Scott Counts, PhD</w:t>
      </w:r>
      <w:r>
        <w:rPr>
          <w:sz w:val="20"/>
          <w:szCs w:val="20"/>
          <w:color w:val="auto"/>
        </w:rPr>
        <w:tab/>
      </w:r>
      <w:r>
        <w:rPr>
          <w:rFonts w:ascii="Calibri" w:cs="Calibri" w:eastAsia="Calibri" w:hAnsi="Calibri"/>
          <w:sz w:val="23"/>
          <w:szCs w:val="23"/>
          <w:color w:val="auto"/>
        </w:rPr>
        <w:t>Aron Sousa, MD, FACP</w:t>
      </w:r>
    </w:p>
    <w:p>
      <w:pPr>
        <w:spacing w:after="0" w:line="16" w:lineRule="exact"/>
        <w:rPr>
          <w:sz w:val="24"/>
          <w:szCs w:val="24"/>
          <w:color w:val="auto"/>
        </w:rPr>
      </w:pPr>
    </w:p>
    <w:p>
      <w:pPr>
        <w:spacing w:after="0"/>
        <w:tabs>
          <w:tab w:leader="none" w:pos="4300" w:val="left"/>
        </w:tabs>
        <w:rPr>
          <w:sz w:val="20"/>
          <w:szCs w:val="20"/>
          <w:color w:val="auto"/>
        </w:rPr>
      </w:pPr>
      <w:r>
        <w:rPr>
          <w:rFonts w:ascii="Calibri" w:cs="Calibri" w:eastAsia="Calibri" w:hAnsi="Calibri"/>
          <w:sz w:val="24"/>
          <w:szCs w:val="24"/>
          <w:color w:val="auto"/>
        </w:rPr>
        <w:t>CAC Chair</w:t>
      </w:r>
      <w:r>
        <w:rPr>
          <w:sz w:val="20"/>
          <w:szCs w:val="20"/>
          <w:color w:val="auto"/>
        </w:rPr>
        <w:tab/>
      </w:r>
      <w:r>
        <w:rPr>
          <w:rFonts w:ascii="Calibri" w:cs="Calibri" w:eastAsia="Calibri" w:hAnsi="Calibri"/>
          <w:sz w:val="23"/>
          <w:szCs w:val="23"/>
          <w:color w:val="auto"/>
        </w:rPr>
        <w:t>Dean</w:t>
      </w:r>
    </w:p>
    <w:p>
      <w:pPr>
        <w:spacing w:after="0" w:line="276" w:lineRule="exact"/>
        <w:rPr>
          <w:sz w:val="24"/>
          <w:szCs w:val="24"/>
          <w:color w:val="auto"/>
        </w:rPr>
      </w:pPr>
    </w:p>
    <w:p>
      <w:pPr>
        <w:spacing w:after="0"/>
        <w:rPr>
          <w:sz w:val="20"/>
          <w:szCs w:val="20"/>
          <w:color w:val="auto"/>
        </w:rPr>
      </w:pPr>
      <w:r>
        <w:rPr>
          <w:rFonts w:ascii="Calibri" w:cs="Calibri" w:eastAsia="Calibri" w:hAnsi="Calibri"/>
          <w:sz w:val="22"/>
          <w:szCs w:val="22"/>
          <w:color w:val="auto"/>
        </w:rPr>
        <w:t>Attachments:</w:t>
      </w:r>
    </w:p>
    <w:p>
      <w:pPr>
        <w:spacing w:after="0" w:line="16" w:lineRule="exact"/>
        <w:rPr>
          <w:sz w:val="24"/>
          <w:szCs w:val="24"/>
          <w:color w:val="auto"/>
        </w:rPr>
      </w:pPr>
    </w:p>
    <w:p>
      <w:pPr>
        <w:ind w:right="3700"/>
        <w:spacing w:after="0" w:line="241" w:lineRule="auto"/>
        <w:rPr>
          <w:sz w:val="20"/>
          <w:szCs w:val="20"/>
          <w:color w:val="auto"/>
        </w:rPr>
      </w:pPr>
      <w:r>
        <w:rPr>
          <w:rFonts w:ascii="Calibri" w:cs="Calibri" w:eastAsia="Calibri" w:hAnsi="Calibri"/>
          <w:sz w:val="22"/>
          <w:szCs w:val="22"/>
          <w:color w:val="auto"/>
        </w:rPr>
        <w:t>Proposal for MSU Department of Dermatology Proposal for MSU Neurosurgery Department Proposal for MSU Otolaryngology Department Proposal for MSU Pathology Department Proposal for MSU Radiation Oncology Department Proposal for MSU Urology Department</w:t>
      </w:r>
    </w:p>
    <w:p>
      <w:pPr>
        <w:spacing w:after="0" w:line="200" w:lineRule="exact"/>
        <w:rPr>
          <w:sz w:val="24"/>
          <w:szCs w:val="24"/>
          <w:color w:val="auto"/>
        </w:rPr>
      </w:pPr>
    </w:p>
    <w:p>
      <w:pPr>
        <w:sectPr>
          <w:pgSz w:w="12240" w:h="15840" w:orient="portrait"/>
          <w:cols w:equalWidth="0" w:num="2">
            <w:col w:w="1800" w:space="540"/>
            <w:col w:w="8200"/>
          </w:cols>
          <w:pgMar w:left="300" w:top="1440" w:right="1400" w:bottom="261"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5" w:lineRule="exact"/>
        <w:rPr>
          <w:sz w:val="24"/>
          <w:szCs w:val="24"/>
          <w:color w:val="auto"/>
        </w:rPr>
      </w:pPr>
    </w:p>
    <w:p>
      <w:pPr>
        <w:ind w:left="180"/>
        <w:spacing w:after="0"/>
        <w:rPr>
          <w:sz w:val="20"/>
          <w:szCs w:val="20"/>
          <w:color w:val="auto"/>
        </w:rPr>
      </w:pPr>
      <w:r>
        <w:rPr>
          <w:rFonts w:ascii="Calibri" w:cs="Calibri" w:eastAsia="Calibri" w:hAnsi="Calibri"/>
          <w:sz w:val="12"/>
          <w:szCs w:val="12"/>
          <w:color w:val="auto"/>
        </w:rPr>
        <w:t>MSU is an affirmative-action,</w:t>
      </w:r>
    </w:p>
    <w:p>
      <w:pPr>
        <w:spacing w:after="0" w:line="31" w:lineRule="exact"/>
        <w:rPr>
          <w:sz w:val="24"/>
          <w:szCs w:val="24"/>
          <w:color w:val="auto"/>
        </w:rPr>
      </w:pPr>
    </w:p>
    <w:p>
      <w:pPr>
        <w:ind w:left="180"/>
        <w:spacing w:after="0"/>
        <w:rPr>
          <w:sz w:val="20"/>
          <w:szCs w:val="20"/>
          <w:color w:val="auto"/>
        </w:rPr>
      </w:pPr>
      <w:r>
        <w:rPr>
          <w:rFonts w:ascii="Calibri" w:cs="Calibri" w:eastAsia="Calibri" w:hAnsi="Calibri"/>
          <w:sz w:val="12"/>
          <w:szCs w:val="12"/>
          <w:color w:val="auto"/>
        </w:rPr>
        <w:t>equal-opportunity employer.</w:t>
      </w:r>
    </w:p>
    <w:sectPr>
      <w:pgSz w:w="12240" w:h="15840" w:orient="portrait"/>
      <w:cols w:equalWidth="0" w:num="1">
        <w:col w:w="10540"/>
      </w:cols>
      <w:pgMar w:left="300" w:top="1440" w:right="1400" w:bottom="261"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2023-09-15T23:17:55Z</dcterms:created>
  <dcterms:modified xsi:type="dcterms:W3CDTF">2023-09-15T23:17:55Z</dcterms:modified>
</cp:coreProperties>
</file>