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right="160"/>
        <w:spacing w:after="0" w:line="253" w:lineRule="auto"/>
        <w:rPr>
          <w:sz w:val="20"/>
          <w:szCs w:val="20"/>
          <w:color w:val="auto"/>
        </w:rPr>
      </w:pPr>
      <w:r>
        <w:rPr>
          <w:rFonts w:ascii="Calibri Light" w:cs="Calibri Light" w:eastAsia="Calibri Light" w:hAnsi="Calibri Light"/>
          <w:sz w:val="33"/>
          <w:szCs w:val="33"/>
          <w:color w:val="009051"/>
        </w:rPr>
        <w:t>Request for a new Department of Otolaryngology/Head &amp; Neck Surgery at the Michigan State University College of Human Medicine</w:t>
      </w:r>
    </w:p>
    <w:p>
      <w:pPr>
        <w:spacing w:after="0" w:line="1" w:lineRule="exact"/>
        <w:rPr>
          <w:sz w:val="24"/>
          <w:szCs w:val="24"/>
          <w:color w:val="auto"/>
        </w:rPr>
      </w:pPr>
    </w:p>
    <w:p>
      <w:pPr>
        <w:jc w:val="center"/>
        <w:ind w:right="20"/>
        <w:spacing w:after="0"/>
        <w:rPr>
          <w:sz w:val="20"/>
          <w:szCs w:val="20"/>
          <w:color w:val="auto"/>
        </w:rPr>
      </w:pPr>
      <w:r>
        <w:rPr>
          <w:rFonts w:ascii="Arial" w:cs="Arial" w:eastAsia="Arial" w:hAnsi="Arial"/>
          <w:sz w:val="24"/>
          <w:szCs w:val="24"/>
          <w:b w:val="1"/>
          <w:bCs w:val="1"/>
          <w:color w:val="auto"/>
        </w:rPr>
        <w:t>Submitted September 12, 2022</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Updated October 20, 2022</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Updated November 22, 2022</w:t>
      </w: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ind w:left="360"/>
        <w:spacing w:after="0"/>
        <w:rPr>
          <w:sz w:val="20"/>
          <w:szCs w:val="20"/>
          <w:color w:val="auto"/>
        </w:rPr>
      </w:pPr>
      <w:r>
        <w:rPr>
          <w:rFonts w:ascii="Arial" w:cs="Arial" w:eastAsia="Arial" w:hAnsi="Arial"/>
          <w:sz w:val="24"/>
          <w:szCs w:val="24"/>
          <w:b w:val="1"/>
          <w:bCs w:val="1"/>
          <w:u w:val="single" w:color="auto"/>
          <w:color w:val="auto"/>
        </w:rPr>
        <w:t>Note: Process for requesting establishment of a new department at MSU:</w:t>
      </w:r>
    </w:p>
    <w:p>
      <w:pPr>
        <w:spacing w:after="0" w:line="203" w:lineRule="exact"/>
        <w:rPr>
          <w:sz w:val="24"/>
          <w:szCs w:val="24"/>
          <w:color w:val="auto"/>
        </w:rPr>
      </w:pPr>
    </w:p>
    <w:p>
      <w:pPr>
        <w:ind w:left="360" w:right="820" w:hanging="360"/>
        <w:spacing w:after="0" w:line="266"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Dean first seeks endorsement of the request from the CAC, then Dean takes proposal to the EVP/Provost.</w:t>
      </w:r>
    </w:p>
    <w:p>
      <w:pPr>
        <w:ind w:left="360" w:right="500" w:hanging="360"/>
        <w:spacing w:after="0" w:line="258"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will send the request to the Steering Committee to route through academic governance for consideration and a recommendation (e.g., University</w:t>
      </w:r>
    </w:p>
    <w:p>
      <w:pPr>
        <w:spacing w:after="0" w:line="1" w:lineRule="exact"/>
        <w:rPr>
          <w:rFonts w:ascii="Arial" w:cs="Arial" w:eastAsia="Arial" w:hAnsi="Arial"/>
          <w:sz w:val="24"/>
          <w:szCs w:val="24"/>
          <w:color w:val="auto"/>
        </w:rPr>
      </w:pPr>
    </w:p>
    <w:p>
      <w:pPr>
        <w:ind w:left="360"/>
        <w:spacing w:after="0"/>
        <w:rPr>
          <w:rFonts w:ascii="Arial" w:cs="Arial" w:eastAsia="Arial" w:hAnsi="Arial"/>
          <w:sz w:val="24"/>
          <w:szCs w:val="24"/>
          <w:color w:val="auto"/>
        </w:rPr>
      </w:pPr>
      <w:r>
        <w:rPr>
          <w:rFonts w:ascii="Arial" w:cs="Arial" w:eastAsia="Arial" w:hAnsi="Arial"/>
          <w:sz w:val="24"/>
          <w:szCs w:val="24"/>
          <w:color w:val="auto"/>
        </w:rPr>
        <w:t>Committee on Faculty Affairs; University Committee on Graduate Studies).</w:t>
      </w:r>
    </w:p>
    <w:p>
      <w:pPr>
        <w:spacing w:after="0" w:line="38" w:lineRule="exact"/>
        <w:rPr>
          <w:rFonts w:ascii="Arial" w:cs="Arial" w:eastAsia="Arial" w:hAnsi="Arial"/>
          <w:sz w:val="24"/>
          <w:szCs w:val="24"/>
          <w:color w:val="auto"/>
        </w:rPr>
      </w:pPr>
    </w:p>
    <w:p>
      <w:pPr>
        <w:ind w:left="360" w:right="980" w:hanging="360"/>
        <w:spacing w:after="0" w:line="266"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makes decision to support the request or not and confers with President.</w:t>
      </w:r>
    </w:p>
    <w:p>
      <w:pPr>
        <w:ind w:left="360" w:right="1180" w:hanging="360"/>
        <w:spacing w:after="0" w:line="261"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takes request and recommendation for approval to Board of Trustees.</w:t>
      </w:r>
    </w:p>
    <w:p>
      <w:pPr>
        <w:spacing w:after="0" w:line="2"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Board of Trustees is required to approve the creation of any new department.</w:t>
      </w:r>
    </w:p>
    <w:p>
      <w:pPr>
        <w:spacing w:after="0" w:line="215" w:lineRule="exact"/>
        <w:rPr>
          <w:sz w:val="24"/>
          <w:szCs w:val="24"/>
          <w:color w:val="auto"/>
        </w:rPr>
      </w:pPr>
    </w:p>
    <w:p>
      <w:pPr>
        <w:spacing w:after="0"/>
        <w:rPr>
          <w:sz w:val="20"/>
          <w:szCs w:val="20"/>
          <w:color w:val="auto"/>
        </w:rPr>
      </w:pPr>
      <w:r>
        <w:rPr>
          <w:rFonts w:ascii="Calibri Light" w:cs="Calibri Light" w:eastAsia="Calibri Light" w:hAnsi="Calibri Light"/>
          <w:sz w:val="31"/>
          <w:szCs w:val="31"/>
          <w:color w:val="009051"/>
        </w:rPr>
        <w:t>Rationale for a new Department of Otolaryngology/Head &amp; Neck Surgery</w:t>
      </w:r>
    </w:p>
    <w:p>
      <w:pPr>
        <w:spacing w:after="0" w:line="294" w:lineRule="exact"/>
        <w:rPr>
          <w:sz w:val="24"/>
          <w:szCs w:val="24"/>
          <w:color w:val="auto"/>
        </w:rPr>
      </w:pPr>
    </w:p>
    <w:p>
      <w:pPr>
        <w:ind w:right="240"/>
        <w:spacing w:after="0" w:line="245" w:lineRule="auto"/>
        <w:rPr>
          <w:sz w:val="20"/>
          <w:szCs w:val="20"/>
          <w:color w:val="auto"/>
        </w:rPr>
      </w:pPr>
      <w:r>
        <w:rPr>
          <w:rFonts w:ascii="Calibri" w:cs="Calibri" w:eastAsia="Calibri" w:hAnsi="Calibri"/>
          <w:sz w:val="22"/>
          <w:szCs w:val="22"/>
          <w:color w:val="auto"/>
        </w:rPr>
        <w:t>Otolaryngoloy and Head &amp; Neck Surgery provides medical and/or surgical therapy or prevention of diseases, allergies, neoplasms, deformities, disorders and/or injuries of the ears, nose, sinuses, throat, respiratory and upper alimentary systems, face, jaws and the other head and neck systems. Head and neck oncology, facial plastic and reconstructive surgery and the treatment of disorders of hearing and voice are fundamental areas of expertise.</w:t>
      </w:r>
    </w:p>
    <w:p>
      <w:pPr>
        <w:spacing w:after="0" w:line="240" w:lineRule="exact"/>
        <w:rPr>
          <w:sz w:val="24"/>
          <w:szCs w:val="24"/>
          <w:color w:val="auto"/>
        </w:rPr>
      </w:pPr>
    </w:p>
    <w:p>
      <w:pPr>
        <w:ind w:right="60"/>
        <w:spacing w:after="0" w:line="242" w:lineRule="auto"/>
        <w:rPr>
          <w:sz w:val="20"/>
          <w:szCs w:val="20"/>
          <w:color w:val="auto"/>
        </w:rPr>
      </w:pPr>
      <w:r>
        <w:rPr>
          <w:rFonts w:ascii="Calibri" w:cs="Calibri" w:eastAsia="Calibri" w:hAnsi="Calibri"/>
          <w:sz w:val="22"/>
          <w:szCs w:val="22"/>
          <w:color w:val="auto"/>
        </w:rPr>
        <w:t>The vast majority of faculty in the MSU Department of Otolaryngology/Head &amp; Neck Surgery will be based out of the Henry Ford Health Department of Otolaryngology/Head &amp; Neck Surgery which has 28 Otolaryngologists and 1 full time researcher. They are fellowship trained in Complex Pediatric Otolaryngology, Neurotology, Laryngology/Professional voice, Rhinology/Skullbase, Facial Plastic and Reconstructive, Head and Neck Surgical Oncology, Endocrine and Sleep Medicine. The HFH faculty provides tertiary and quaternary care in all areas of otolaryngology and continues to be on the forefront of surgical and medical treatment. All members of the HFH faculty are active in clinical practice, research, and teaching. Several members also hold significant administrative leadership roles within Henry Ford Health.</w:t>
      </w:r>
    </w:p>
    <w:p>
      <w:pPr>
        <w:spacing w:after="0" w:line="248" w:lineRule="exact"/>
        <w:rPr>
          <w:sz w:val="24"/>
          <w:szCs w:val="24"/>
          <w:color w:val="auto"/>
        </w:rPr>
      </w:pPr>
    </w:p>
    <w:p>
      <w:pPr>
        <w:ind w:right="80" w:firstLine="1"/>
        <w:spacing w:after="0" w:line="245" w:lineRule="auto"/>
        <w:rPr>
          <w:sz w:val="20"/>
          <w:szCs w:val="20"/>
          <w:color w:val="auto"/>
        </w:rPr>
      </w:pPr>
      <w:r>
        <w:rPr>
          <w:rFonts w:ascii="Calibri" w:cs="Calibri" w:eastAsia="Calibri" w:hAnsi="Calibri"/>
          <w:sz w:val="22"/>
          <w:szCs w:val="22"/>
          <w:color w:val="auto"/>
        </w:rPr>
        <w:t>The new department will provide an academic home for CHM faculty otolaryngologists from around the state. We have educational opportunities for our students to work with otolaryngologists in each of our eight communities, although currently these are in clerkships labelled as surgery clerkships. These faculty would have their academic home in this new department. Currently, based on Wayne State appointment, there is one full Professor, 8 Associate Professors and 22 Assistant Professors.</w:t>
      </w:r>
    </w:p>
    <w:p>
      <w:pPr>
        <w:sectPr>
          <w:pgSz w:w="12240" w:h="15840" w:orient="portrait"/>
          <w:cols w:equalWidth="0" w:num="1">
            <w:col w:w="9360"/>
          </w:cols>
          <w:pgMar w:left="1440" w:top="1440" w:right="1440" w:bottom="1109" w:gutter="0" w:footer="0" w:header="0"/>
        </w:sectPr>
      </w:pPr>
    </w:p>
    <w:bookmarkStart w:id="1" w:name="page2"/>
    <w:bookmarkEnd w:id="1"/>
    <w:p>
      <w:pPr>
        <w:spacing w:after="0" w:line="272" w:lineRule="exact"/>
        <w:rPr>
          <w:sz w:val="20"/>
          <w:szCs w:val="20"/>
          <w:color w:val="auto"/>
        </w:rPr>
      </w:pPr>
    </w:p>
    <w:p>
      <w:pPr>
        <w:spacing w:after="0"/>
        <w:rPr>
          <w:sz w:val="20"/>
          <w:szCs w:val="20"/>
          <w:color w:val="auto"/>
        </w:rPr>
      </w:pPr>
      <w:r>
        <w:rPr>
          <w:rFonts w:ascii="Calibri" w:cs="Calibri" w:eastAsia="Calibri" w:hAnsi="Calibri"/>
          <w:sz w:val="22"/>
          <w:szCs w:val="22"/>
          <w:b w:val="1"/>
          <w:bCs w:val="1"/>
          <w:u w:val="single" w:color="auto"/>
          <w:color w:val="auto"/>
        </w:rPr>
        <w:t>Demographics of Surgical Faculty</w:t>
      </w:r>
    </w:p>
    <w:p>
      <w:pPr>
        <w:spacing w:after="0" w:line="21" w:lineRule="exact"/>
        <w:rPr>
          <w:sz w:val="20"/>
          <w:szCs w:val="20"/>
          <w:color w:val="auto"/>
        </w:rPr>
      </w:pPr>
    </w:p>
    <w:tbl>
      <w:tblPr>
        <w:tblLayout w:type="fixed"/>
        <w:tblInd w:w="10" w:type="dxa"/>
        <w:tblCellMar>
          <w:top w:w="0" w:type="dxa"/>
          <w:left w:w="0" w:type="dxa"/>
          <w:bottom w:w="0" w:type="dxa"/>
          <w:right w:w="0" w:type="dxa"/>
        </w:tblCellMar>
      </w:tblPr>
      <w:tr>
        <w:trPr>
          <w:trHeight w:val="293"/>
        </w:trPr>
        <w:tc>
          <w:tcPr>
            <w:tcW w:w="1860" w:type="dxa"/>
            <w:vAlign w:val="bottom"/>
            <w:tcBorders>
              <w:top w:val="single" w:sz="8" w:color="auto"/>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White</w:t>
            </w:r>
          </w:p>
        </w:tc>
        <w:tc>
          <w:tcPr>
            <w:tcW w:w="6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11</w:t>
            </w:r>
          </w:p>
        </w:tc>
      </w:tr>
      <w:tr>
        <w:trPr>
          <w:trHeight w:val="42"/>
        </w:trPr>
        <w:tc>
          <w:tcPr>
            <w:tcW w:w="1860" w:type="dxa"/>
            <w:vAlign w:val="bottom"/>
            <w:tcBorders>
              <w:left w:val="single" w:sz="8" w:color="auto"/>
              <w:bottom w:val="single" w:sz="8" w:color="auto"/>
              <w:right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r>
      <w:tr>
        <w:trPr>
          <w:trHeight w:val="282"/>
        </w:trPr>
        <w:tc>
          <w:tcPr>
            <w:tcW w:w="186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Black</w:t>
            </w: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3</w:t>
            </w:r>
          </w:p>
        </w:tc>
      </w:tr>
      <w:tr>
        <w:trPr>
          <w:trHeight w:val="158"/>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r>
      <w:tr>
        <w:trPr>
          <w:trHeight w:val="282"/>
        </w:trPr>
        <w:tc>
          <w:tcPr>
            <w:tcW w:w="186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Asian</w:t>
            </w: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12</w:t>
            </w:r>
          </w:p>
        </w:tc>
      </w:tr>
      <w:tr>
        <w:trPr>
          <w:trHeight w:val="156"/>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r>
      <w:tr>
        <w:trPr>
          <w:trHeight w:val="282"/>
        </w:trPr>
        <w:tc>
          <w:tcPr>
            <w:tcW w:w="186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Middle Eastern</w:t>
            </w: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4</w:t>
            </w:r>
          </w:p>
        </w:tc>
      </w:tr>
      <w:tr>
        <w:trPr>
          <w:trHeight w:val="158"/>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r>
      <w:tr>
        <w:trPr>
          <w:trHeight w:val="282"/>
        </w:trPr>
        <w:tc>
          <w:tcPr>
            <w:tcW w:w="186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Hispanic</w:t>
            </w: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1</w:t>
            </w:r>
          </w:p>
        </w:tc>
      </w:tr>
      <w:tr>
        <w:trPr>
          <w:trHeight w:val="158"/>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r>
      <w:tr>
        <w:trPr>
          <w:trHeight w:val="282"/>
        </w:trPr>
        <w:tc>
          <w:tcPr>
            <w:tcW w:w="186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Male</w:t>
            </w: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19</w:t>
            </w:r>
          </w:p>
        </w:tc>
      </w:tr>
      <w:tr>
        <w:trPr>
          <w:trHeight w:val="156"/>
        </w:trPr>
        <w:tc>
          <w:tcPr>
            <w:tcW w:w="1860" w:type="dxa"/>
            <w:vAlign w:val="bottom"/>
            <w:tcBorders>
              <w:left w:val="single" w:sz="8" w:color="auto"/>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r>
      <w:tr>
        <w:trPr>
          <w:trHeight w:val="282"/>
        </w:trPr>
        <w:tc>
          <w:tcPr>
            <w:tcW w:w="186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Female</w:t>
            </w: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12</w:t>
            </w:r>
          </w:p>
        </w:tc>
      </w:tr>
      <w:tr>
        <w:trPr>
          <w:trHeight w:val="53"/>
        </w:trPr>
        <w:tc>
          <w:tcPr>
            <w:tcW w:w="1860" w:type="dxa"/>
            <w:vAlign w:val="bottom"/>
            <w:tcBorders>
              <w:left w:val="single" w:sz="8" w:color="auto"/>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320" w:lineRule="exact"/>
        <w:rPr>
          <w:sz w:val="20"/>
          <w:szCs w:val="20"/>
          <w:color w:val="auto"/>
        </w:rPr>
      </w:pPr>
    </w:p>
    <w:p>
      <w:pPr>
        <w:ind w:right="80"/>
        <w:spacing w:after="0" w:line="243" w:lineRule="auto"/>
        <w:rPr>
          <w:sz w:val="20"/>
          <w:szCs w:val="20"/>
          <w:color w:val="auto"/>
        </w:rPr>
      </w:pPr>
      <w:r>
        <w:rPr>
          <w:rFonts w:ascii="Calibri" w:cs="Calibri" w:eastAsia="Calibri" w:hAnsi="Calibri"/>
          <w:sz w:val="22"/>
          <w:szCs w:val="22"/>
          <w:color w:val="auto"/>
        </w:rPr>
        <w:t>The Department of Otolaryngology/Head &amp; Neck Surgery will strengthen and expand the academic environment of the college and MSU. The college’s current educational efforts in the field are all within the surgery department. CHM students interested in ENT do not have a chair to provide a chair’s letter and there is no affiliated ENT residency where students can get mentoring and access to otolaryngology professional networks. The creation of this department will expand curricular options for MSU medical students interested in the field of otolaryngology head and neck surgery. Through the creation of this department, the department will bring the first ENT related residencies and GME opportunities to MSU. Residencies are key supports for scholarly work and educational opportunities for students.</w:t>
      </w:r>
    </w:p>
    <w:p>
      <w:pPr>
        <w:spacing w:after="0" w:line="241" w:lineRule="exact"/>
        <w:rPr>
          <w:sz w:val="20"/>
          <w:szCs w:val="20"/>
          <w:color w:val="auto"/>
        </w:rPr>
      </w:pPr>
    </w:p>
    <w:p>
      <w:pPr>
        <w:ind w:right="360"/>
        <w:spacing w:after="0" w:line="247" w:lineRule="auto"/>
        <w:rPr>
          <w:sz w:val="20"/>
          <w:szCs w:val="20"/>
          <w:color w:val="auto"/>
        </w:rPr>
      </w:pPr>
      <w:r>
        <w:rPr>
          <w:rFonts w:ascii="Calibri" w:cs="Calibri" w:eastAsia="Calibri" w:hAnsi="Calibri"/>
          <w:sz w:val="22"/>
          <w:szCs w:val="22"/>
          <w:color w:val="auto"/>
        </w:rPr>
        <w:t>The new MSU department will be important in the university’s effort to increase scholarship and NIH funding. The faculty publish well (about 45 publications in 2021 – See attachment 2). There will be collaborative opportunities for/with MSU faculty and students with these productive faculty. In this context, Head and neck cancer are important areas for research for the cancer center effort.</w:t>
      </w: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009051"/>
        </w:rPr>
        <w:t>Goals of the Otolaryngology/Head &amp; Neck Surgery</w:t>
      </w:r>
    </w:p>
    <w:p>
      <w:pPr>
        <w:spacing w:after="0" w:line="200" w:lineRule="exact"/>
        <w:rPr>
          <w:sz w:val="20"/>
          <w:szCs w:val="20"/>
          <w:color w:val="auto"/>
        </w:rPr>
      </w:pPr>
    </w:p>
    <w:p>
      <w:pPr>
        <w:spacing w:after="0" w:line="288" w:lineRule="exact"/>
        <w:rPr>
          <w:sz w:val="20"/>
          <w:szCs w:val="20"/>
          <w:color w:val="auto"/>
        </w:rPr>
      </w:pPr>
    </w:p>
    <w:p>
      <w:pPr>
        <w:ind w:left="360"/>
        <w:spacing w:after="0"/>
        <w:rPr>
          <w:sz w:val="20"/>
          <w:szCs w:val="20"/>
          <w:color w:val="auto"/>
        </w:rPr>
      </w:pPr>
      <w:r>
        <w:rPr>
          <w:rFonts w:ascii="Calibri Light" w:cs="Calibri Light" w:eastAsia="Calibri Light" w:hAnsi="Calibri Light"/>
          <w:sz w:val="32"/>
          <w:szCs w:val="32"/>
          <w:color w:val="2F5496"/>
        </w:rPr>
        <w:t>(a) Research Mission</w:t>
      </w:r>
    </w:p>
    <w:p>
      <w:pPr>
        <w:spacing w:after="0" w:line="285" w:lineRule="exact"/>
        <w:rPr>
          <w:sz w:val="20"/>
          <w:szCs w:val="20"/>
          <w:color w:val="auto"/>
        </w:rPr>
      </w:pPr>
    </w:p>
    <w:p>
      <w:pPr>
        <w:ind w:right="60"/>
        <w:spacing w:after="0" w:line="244" w:lineRule="auto"/>
        <w:rPr>
          <w:sz w:val="20"/>
          <w:szCs w:val="20"/>
          <w:color w:val="auto"/>
        </w:rPr>
      </w:pPr>
      <w:r>
        <w:rPr>
          <w:rFonts w:ascii="Calibri" w:cs="Calibri" w:eastAsia="Calibri" w:hAnsi="Calibri"/>
          <w:sz w:val="22"/>
          <w:szCs w:val="22"/>
          <w:color w:val="323130"/>
        </w:rPr>
        <w:t>The research foci of the proposed department will reflect the active research of current faculty in the HFH unit, which has a strong history of clinical research. Leveraging the integrated health care delivery system of Henry Ford Health, the HFH faculty have focused mainly on clinical outcomes, care path delivery, health equity, population health, quality, and epidemiological research. Over the past several years, the department has increased its participation in clinical trials for the treatment of head and neck cancer.</w:t>
      </w:r>
    </w:p>
    <w:p>
      <w:pPr>
        <w:spacing w:after="0" w:line="241" w:lineRule="exact"/>
        <w:rPr>
          <w:sz w:val="20"/>
          <w:szCs w:val="20"/>
          <w:color w:val="auto"/>
        </w:rPr>
      </w:pPr>
    </w:p>
    <w:p>
      <w:pPr>
        <w:spacing w:after="0" w:line="247" w:lineRule="auto"/>
        <w:rPr>
          <w:sz w:val="20"/>
          <w:szCs w:val="20"/>
          <w:color w:val="auto"/>
        </w:rPr>
      </w:pPr>
      <w:r>
        <w:rPr>
          <w:rFonts w:ascii="Calibri" w:cs="Calibri" w:eastAsia="Calibri" w:hAnsi="Calibri"/>
          <w:sz w:val="22"/>
          <w:szCs w:val="22"/>
          <w:color w:val="323130"/>
        </w:rPr>
        <w:t>The HFH team has worked to create an environment to attract and nurture both physician and non-physician scientists with the goal of bridging basic, translational, clinical, and epidemiological research to improve the treatment of otolaryngology diseases. For example, in 2014, the otolaryngology unit became the first surgical department to have a physician receive the highly competitive</w:t>
      </w:r>
      <w:r>
        <w:rPr>
          <w:rFonts w:ascii="Calibri" w:cs="Calibri" w:eastAsia="Calibri" w:hAnsi="Calibri"/>
          <w:sz w:val="22"/>
          <w:szCs w:val="22"/>
          <w:color w:val="000000"/>
        </w:rPr>
        <w:t xml:space="preserve"> Henry Ford</w:t>
      </w:r>
    </w:p>
    <w:p>
      <w:pPr>
        <w:sectPr>
          <w:pgSz w:w="12240" w:h="15840" w:orient="portrait"/>
          <w:cols w:equalWidth="0" w:num="1">
            <w:col w:w="9360"/>
          </w:cols>
          <w:pgMar w:left="1440" w:top="1440" w:right="1440" w:bottom="1440" w:gutter="0" w:footer="0" w:header="0"/>
        </w:sectPr>
      </w:pPr>
    </w:p>
    <w:bookmarkStart w:id="2" w:name="page3"/>
    <w:bookmarkEnd w:id="2"/>
    <w:p>
      <w:pPr>
        <w:ind w:right="320"/>
        <w:spacing w:after="0" w:line="263" w:lineRule="auto"/>
        <w:rPr>
          <w:sz w:val="20"/>
          <w:szCs w:val="20"/>
          <w:color w:val="auto"/>
        </w:rPr>
      </w:pPr>
      <w:r>
        <w:rPr>
          <w:rFonts w:ascii="Calibri" w:cs="Calibri" w:eastAsia="Calibri" w:hAnsi="Calibri"/>
          <w:sz w:val="22"/>
          <w:szCs w:val="22"/>
          <w:color w:val="auto"/>
        </w:rPr>
        <w:t>Health Physician Scientist Grant. Since 2014, the department has had two additional recipients of the physician scientist award.</w:t>
      </w:r>
    </w:p>
    <w:p>
      <w:pPr>
        <w:spacing w:after="0" w:line="218" w:lineRule="exact"/>
        <w:rPr>
          <w:sz w:val="20"/>
          <w:szCs w:val="20"/>
          <w:color w:val="auto"/>
        </w:rPr>
      </w:pPr>
    </w:p>
    <w:p>
      <w:pPr>
        <w:ind w:right="20"/>
        <w:spacing w:after="0" w:line="242" w:lineRule="auto"/>
        <w:rPr>
          <w:sz w:val="20"/>
          <w:szCs w:val="20"/>
          <w:color w:val="auto"/>
        </w:rPr>
      </w:pPr>
      <w:r>
        <w:rPr>
          <w:rFonts w:ascii="Calibri" w:cs="Calibri" w:eastAsia="Calibri" w:hAnsi="Calibri"/>
          <w:sz w:val="22"/>
          <w:szCs w:val="22"/>
          <w:color w:val="auto"/>
        </w:rPr>
        <w:t>The Henry Ford faculty have developed an expanding translational research portfolio focusing on keloid disease, wound healing, chronic sinusitis, head and neck cancer, subglottic stenosis, and fat grafting. The department has developed an extensive network of research collaborators which spans multiple departments such as dermatology, molecular genetics, neurology, neurosurgery, urology, public health science, and pathology. They have also developed competencies in state of that art technologies such as spatial genomics, DNA methylation, microRNA, exosomes, Cytometry by time of flight (CyTOF), Seahorse Real-Time Cell Metabolic Analysis, cell culture, RNA, miRNA and single cell sequencing. The department committed to leveraging its research networks, technologies, department scientists, and clinical infrastructure, in partnership with CHM, to sustain and grow its research portfolio.</w:t>
      </w:r>
    </w:p>
    <w:p>
      <w:pPr>
        <w:spacing w:after="0" w:line="272" w:lineRule="exact"/>
        <w:rPr>
          <w:sz w:val="20"/>
          <w:szCs w:val="20"/>
          <w:color w:val="auto"/>
        </w:rPr>
      </w:pPr>
    </w:p>
    <w:p>
      <w:pPr>
        <w:ind w:left="360"/>
        <w:spacing w:after="0"/>
        <w:rPr>
          <w:sz w:val="20"/>
          <w:szCs w:val="20"/>
          <w:color w:val="auto"/>
        </w:rPr>
      </w:pPr>
      <w:r>
        <w:rPr>
          <w:rFonts w:ascii="Calibri Light" w:cs="Calibri Light" w:eastAsia="Calibri Light" w:hAnsi="Calibri Light"/>
          <w:sz w:val="32"/>
          <w:szCs w:val="32"/>
          <w:color w:val="2F5496"/>
        </w:rPr>
        <w:t>(b) Education Mission</w:t>
      </w:r>
    </w:p>
    <w:p>
      <w:pPr>
        <w:spacing w:after="0" w:line="282" w:lineRule="exact"/>
        <w:rPr>
          <w:sz w:val="20"/>
          <w:szCs w:val="20"/>
          <w:color w:val="auto"/>
        </w:rPr>
      </w:pPr>
    </w:p>
    <w:p>
      <w:pPr>
        <w:ind w:right="240" w:firstLine="1"/>
        <w:spacing w:after="0" w:line="242" w:lineRule="auto"/>
        <w:rPr>
          <w:sz w:val="20"/>
          <w:szCs w:val="20"/>
          <w:color w:val="auto"/>
        </w:rPr>
      </w:pPr>
      <w:r>
        <w:rPr>
          <w:rFonts w:ascii="Calibri" w:cs="Calibri" w:eastAsia="Calibri" w:hAnsi="Calibri"/>
          <w:sz w:val="22"/>
          <w:szCs w:val="22"/>
          <w:color w:val="auto"/>
        </w:rPr>
        <w:t>The educational goals of the proposed MSU Department of Otolaryngology will focus on undergraduate medical education and graduate medical education. The Otolaryngology residency is a 3-2-3-2-3 complement and is successful in matching and graduating residents. About 50% of graduating residents enter fellowships. The department recently began accepting visiting students from Michigan State University’s Colleges of Human Medicine and Osteopathic Medicine. The department also provides 3rd and 4th year rotations for Wayne State University School of Medicine and attracts visiting medical students nationally. In addition to medical students, the department frequently has high school, undergraduate, and graduate student rotators. During their clinical rotations, the students and residents are provided with a robust clinical experience and didactic curriculum. The department offers CME and faculty and resident development through weekly grand rounds and multiple conferences and symposiums.</w:t>
      </w:r>
    </w:p>
    <w:p>
      <w:pPr>
        <w:spacing w:after="0" w:line="244" w:lineRule="exact"/>
        <w:rPr>
          <w:sz w:val="20"/>
          <w:szCs w:val="20"/>
          <w:color w:val="auto"/>
        </w:rPr>
      </w:pPr>
    </w:p>
    <w:p>
      <w:pPr>
        <w:ind w:right="400"/>
        <w:spacing w:after="0" w:line="251" w:lineRule="auto"/>
        <w:rPr>
          <w:sz w:val="20"/>
          <w:szCs w:val="20"/>
          <w:color w:val="auto"/>
        </w:rPr>
      </w:pPr>
      <w:r>
        <w:rPr>
          <w:rFonts w:ascii="Calibri" w:cs="Calibri" w:eastAsia="Calibri" w:hAnsi="Calibri"/>
          <w:sz w:val="22"/>
          <w:szCs w:val="22"/>
          <w:color w:val="auto"/>
        </w:rPr>
        <w:t>The department has an approved Head and Neck Fellowship by the Advanced Training Council (ATC) within the division of Head and Neck Surgical Oncology which attracts national and international applicants.</w:t>
      </w:r>
    </w:p>
    <w:p>
      <w:pPr>
        <w:spacing w:after="0" w:line="249" w:lineRule="exact"/>
        <w:rPr>
          <w:sz w:val="20"/>
          <w:szCs w:val="20"/>
          <w:color w:val="auto"/>
        </w:rPr>
      </w:pPr>
    </w:p>
    <w:p>
      <w:pPr>
        <w:ind w:left="360"/>
        <w:spacing w:after="0"/>
        <w:rPr>
          <w:sz w:val="20"/>
          <w:szCs w:val="20"/>
          <w:color w:val="auto"/>
        </w:rPr>
      </w:pPr>
      <w:r>
        <w:rPr>
          <w:rFonts w:ascii="Calibri Light" w:cs="Calibri Light" w:eastAsia="Calibri Light" w:hAnsi="Calibri Light"/>
          <w:sz w:val="32"/>
          <w:szCs w:val="32"/>
          <w:color w:val="2F5496"/>
        </w:rPr>
        <w:t>(c) Service and Outreach Mission</w:t>
      </w:r>
    </w:p>
    <w:p>
      <w:pPr>
        <w:spacing w:after="0" w:line="282" w:lineRule="exact"/>
        <w:rPr>
          <w:sz w:val="20"/>
          <w:szCs w:val="20"/>
          <w:color w:val="auto"/>
        </w:rPr>
      </w:pPr>
    </w:p>
    <w:p>
      <w:pPr>
        <w:ind w:right="120"/>
        <w:spacing w:after="0" w:line="243" w:lineRule="auto"/>
        <w:rPr>
          <w:sz w:val="20"/>
          <w:szCs w:val="20"/>
          <w:color w:val="auto"/>
        </w:rPr>
      </w:pPr>
      <w:r>
        <w:rPr>
          <w:rFonts w:ascii="Calibri" w:cs="Calibri" w:eastAsia="Calibri" w:hAnsi="Calibri"/>
          <w:sz w:val="22"/>
          <w:szCs w:val="22"/>
          <w:color w:val="auto"/>
        </w:rPr>
        <w:t>The goal of the MSU Department of Otolaryngology in the service and outreach mission is to respond to community requests or whenever possible, proactively identify and respond to community needs. The HFH faculty are involved in numerous community service and outreach initiatives as a whole and individually. For example, the department has volunteered at Crossroads of Michigan, a social service outreach agency for the city of Detroit, for the past 13-years raising money and preparing hot meals for those in need. In addition, the department organizes and supports free clinics, screenings, and community outreach. Members of the department also provide student mentoring and participate in pipeline programs to increase the number of underrepresented minorities in medicine.</w:t>
      </w:r>
    </w:p>
    <w:p>
      <w:pPr>
        <w:spacing w:after="0" w:line="213" w:lineRule="exact"/>
        <w:rPr>
          <w:sz w:val="20"/>
          <w:szCs w:val="20"/>
          <w:color w:val="auto"/>
        </w:rPr>
      </w:pPr>
    </w:p>
    <w:p>
      <w:pPr>
        <w:ind w:right="120"/>
        <w:spacing w:after="0" w:line="245" w:lineRule="auto"/>
        <w:rPr>
          <w:sz w:val="20"/>
          <w:szCs w:val="20"/>
          <w:color w:val="auto"/>
        </w:rPr>
      </w:pPr>
      <w:r>
        <w:rPr>
          <w:rFonts w:ascii="Calibri" w:cs="Calibri" w:eastAsia="Calibri" w:hAnsi="Calibri"/>
          <w:sz w:val="22"/>
          <w:szCs w:val="22"/>
          <w:color w:val="auto"/>
        </w:rPr>
        <w:t>The HFH Department of Otolaryngology/Head &amp; Neck Surgery developed the first Head and Neck Cancer Patient and Caregiver Advisory Council. This innovative program engaged and cultivated the head and neck cancer patient community. This council has been successful in both community outreach and research. The work of the council has resulted in developing grant funded research on the patient perspective from the Patient-Centered Outcomes Research Institute (PCORI) and eventually</w:t>
      </w:r>
    </w:p>
    <w:p>
      <w:pPr>
        <w:sectPr>
          <w:pgSz w:w="12240" w:h="15840" w:orient="portrait"/>
          <w:cols w:equalWidth="0" w:num="1">
            <w:col w:w="9360"/>
          </w:cols>
          <w:pgMar w:left="1440" w:top="1422" w:right="1440" w:bottom="919" w:gutter="0" w:footer="0" w:header="0"/>
        </w:sectPr>
      </w:pPr>
    </w:p>
    <w:bookmarkStart w:id="3" w:name="page4"/>
    <w:bookmarkEnd w:id="3"/>
    <w:p>
      <w:pPr>
        <w:jc w:val="both"/>
        <w:ind w:right="120"/>
        <w:spacing w:after="0" w:line="251" w:lineRule="auto"/>
        <w:rPr>
          <w:sz w:val="20"/>
          <w:szCs w:val="20"/>
          <w:color w:val="auto"/>
        </w:rPr>
      </w:pPr>
      <w:r>
        <w:rPr>
          <w:rFonts w:ascii="Calibri" w:cs="Calibri" w:eastAsia="Calibri" w:hAnsi="Calibri"/>
          <w:sz w:val="22"/>
          <w:szCs w:val="22"/>
          <w:color w:val="auto"/>
        </w:rPr>
        <w:t>a National Cancer Institute (NCI) funded clinic trial. Through this council we also have been active in the dental community through running CME events and community events to raise awareness of head and neck cancer.</w:t>
      </w:r>
    </w:p>
    <w:p>
      <w:pPr>
        <w:spacing w:after="0" w:line="230" w:lineRule="exact"/>
        <w:rPr>
          <w:sz w:val="20"/>
          <w:szCs w:val="20"/>
          <w:color w:val="auto"/>
        </w:rPr>
      </w:pPr>
    </w:p>
    <w:p>
      <w:pPr>
        <w:ind w:right="200"/>
        <w:spacing w:after="0" w:line="244" w:lineRule="auto"/>
        <w:rPr>
          <w:sz w:val="20"/>
          <w:szCs w:val="20"/>
          <w:color w:val="auto"/>
        </w:rPr>
      </w:pPr>
      <w:r>
        <w:rPr>
          <w:rFonts w:ascii="Calibri" w:cs="Calibri" w:eastAsia="Calibri" w:hAnsi="Calibri"/>
          <w:sz w:val="22"/>
          <w:szCs w:val="22"/>
          <w:color w:val="auto"/>
        </w:rPr>
        <w:t>Key community event successes include the Michigan oral cancer awareness 5k and the annual oral cancer screening event. These events both raise awareness of the risk factors that lead to oral cancer among the general population and the symptoms that should prompt a visit with a specialist. The CME events have been invited lectures by the dental community to help understand how to diagnose and support head and neck cancer patients. This has been particularly timely because of new ADA guidelines that require dentists to screen for oral/oropharyngeal cancers and offer HPV vaccinations. The goal of these engagement programs is to improve the early detection of head and neck cancers.</w:t>
      </w:r>
    </w:p>
    <w:p>
      <w:pPr>
        <w:spacing w:after="0" w:line="200" w:lineRule="exact"/>
        <w:rPr>
          <w:sz w:val="20"/>
          <w:szCs w:val="20"/>
          <w:color w:val="auto"/>
        </w:rPr>
      </w:pPr>
    </w:p>
    <w:p>
      <w:pPr>
        <w:spacing w:after="0" w:line="245" w:lineRule="exact"/>
        <w:rPr>
          <w:sz w:val="20"/>
          <w:szCs w:val="20"/>
          <w:color w:val="auto"/>
        </w:rPr>
      </w:pPr>
    </w:p>
    <w:p>
      <w:pPr>
        <w:ind w:left="360"/>
        <w:spacing w:after="0"/>
        <w:rPr>
          <w:sz w:val="20"/>
          <w:szCs w:val="20"/>
          <w:color w:val="auto"/>
        </w:rPr>
      </w:pPr>
      <w:r>
        <w:rPr>
          <w:rFonts w:ascii="Calibri Light" w:cs="Calibri Light" w:eastAsia="Calibri Light" w:hAnsi="Calibri Light"/>
          <w:sz w:val="32"/>
          <w:szCs w:val="32"/>
          <w:color w:val="2F5496"/>
        </w:rPr>
        <w:t>(d) Clinical Mission</w:t>
      </w:r>
    </w:p>
    <w:p>
      <w:pPr>
        <w:spacing w:after="0" w:line="282" w:lineRule="exact"/>
        <w:rPr>
          <w:sz w:val="20"/>
          <w:szCs w:val="20"/>
          <w:color w:val="auto"/>
        </w:rPr>
      </w:pPr>
    </w:p>
    <w:p>
      <w:pPr>
        <w:spacing w:after="0" w:line="246" w:lineRule="auto"/>
        <w:rPr>
          <w:sz w:val="20"/>
          <w:szCs w:val="20"/>
          <w:color w:val="auto"/>
        </w:rPr>
      </w:pPr>
      <w:r>
        <w:rPr>
          <w:rFonts w:ascii="Calibri" w:cs="Calibri" w:eastAsia="Calibri" w:hAnsi="Calibri"/>
          <w:sz w:val="22"/>
          <w:szCs w:val="22"/>
          <w:color w:val="auto"/>
        </w:rPr>
        <w:t>For the present time, the clinical goal of the MSU Department of Otolaryngology will be accomplished by the work of the Henry Ford Health Department of Otolaryngology/Head &amp; Neck Surgery and will not be part of the MSU Health Care Inc. Clinical collaborations between the institutions are possible but are not required for the success of the MSU department. In this way, the department is like the MSU Department of Emergency Medicine, which does its clinical work through clinical entities outside MSU.</w:t>
      </w:r>
    </w:p>
    <w:p>
      <w:pPr>
        <w:spacing w:after="0" w:line="234" w:lineRule="exact"/>
        <w:rPr>
          <w:sz w:val="20"/>
          <w:szCs w:val="20"/>
          <w:color w:val="auto"/>
        </w:rPr>
      </w:pPr>
    </w:p>
    <w:p>
      <w:pPr>
        <w:ind w:right="140"/>
        <w:spacing w:after="0" w:line="242" w:lineRule="auto"/>
        <w:rPr>
          <w:sz w:val="20"/>
          <w:szCs w:val="20"/>
          <w:color w:val="auto"/>
        </w:rPr>
      </w:pPr>
      <w:r>
        <w:rPr>
          <w:rFonts w:ascii="Calibri" w:cs="Calibri" w:eastAsia="Calibri" w:hAnsi="Calibri"/>
          <w:sz w:val="22"/>
          <w:szCs w:val="22"/>
          <w:color w:val="auto"/>
        </w:rPr>
        <w:t>The HFH faculty have a rich history of providing outstanding clinical care. Over the last decade, the HFH Department of Otolaryngology/Head &amp; Neck Surgery has grown from 10 to 26 otolaryngologist comprised of Comprehensive Otolaryngology, Complex Pediatric Otolaryngology, Neurotology, Laryngology, Rhinology, Facial Plastic and Reconstructive Surgery, Head and Neck Surgical Oncology, Endocrine, and Sleep Medicine. The department provides tertiary and quaternary care in all areas of otolaryngology and because of a focus on patient centered care, innovation, and research, they are leaders of surgical and medical management of otolaryngology disease. The department has been a leader in developing multidisciplinary management of otolaryngology disease that is demonstrated through our head and neck cancer and thyroid tumor boards, skull base conferences, and cleft and craniofacial clinic.</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009051"/>
        </w:rPr>
        <w:t>Benefits to Michigan State University</w:t>
      </w:r>
    </w:p>
    <w:p>
      <w:pPr>
        <w:spacing w:after="0" w:line="200" w:lineRule="exact"/>
        <w:rPr>
          <w:sz w:val="20"/>
          <w:szCs w:val="20"/>
          <w:color w:val="auto"/>
        </w:rPr>
      </w:pPr>
    </w:p>
    <w:p>
      <w:pPr>
        <w:spacing w:after="0" w:line="265" w:lineRule="exact"/>
        <w:rPr>
          <w:sz w:val="20"/>
          <w:szCs w:val="20"/>
          <w:color w:val="auto"/>
        </w:rPr>
      </w:pPr>
    </w:p>
    <w:p>
      <w:pPr>
        <w:ind w:right="20"/>
        <w:spacing w:after="0" w:line="263" w:lineRule="auto"/>
        <w:rPr>
          <w:sz w:val="20"/>
          <w:szCs w:val="20"/>
          <w:color w:val="auto"/>
        </w:rPr>
      </w:pPr>
      <w:r>
        <w:rPr>
          <w:rFonts w:ascii="Calibri" w:cs="Calibri" w:eastAsia="Calibri" w:hAnsi="Calibri"/>
          <w:sz w:val="22"/>
          <w:szCs w:val="22"/>
          <w:color w:val="auto"/>
        </w:rPr>
        <w:t>Overall, this new MSU Department of Otolaryngology/Head &amp; Neck Surgery will strengthen and expand the academic environment of the college and MSU. Addition of this department will allow for curricular expansion of the College of Human Medicine and create additional academic homes for the expanding CHM faculty (both paid and no-pay faculty) across the state of Michigan. The growth of the program and the faculty will bring several opportunities for strengthening and enriching educational and research activities for CHM, including:</w:t>
      </w:r>
    </w:p>
    <w:p>
      <w:pPr>
        <w:spacing w:after="0" w:line="147" w:lineRule="exact"/>
        <w:rPr>
          <w:sz w:val="20"/>
          <w:szCs w:val="20"/>
          <w:color w:val="auto"/>
        </w:rPr>
      </w:pPr>
    </w:p>
    <w:p>
      <w:pPr>
        <w:ind w:left="720" w:right="600" w:hanging="360"/>
        <w:spacing w:after="0" w:line="288" w:lineRule="auto"/>
        <w:tabs>
          <w:tab w:leader="none" w:pos="720" w:val="left"/>
        </w:tabs>
        <w:numPr>
          <w:ilvl w:val="0"/>
          <w:numId w:val="2"/>
        </w:numPr>
        <w:rPr>
          <w:rFonts w:ascii="Arial" w:cs="Arial" w:eastAsia="Arial" w:hAnsi="Arial"/>
          <w:sz w:val="21"/>
          <w:szCs w:val="21"/>
          <w:color w:val="auto"/>
        </w:rPr>
      </w:pPr>
      <w:r>
        <w:rPr>
          <w:rFonts w:ascii="Calibri" w:cs="Calibri" w:eastAsia="Calibri" w:hAnsi="Calibri"/>
          <w:sz w:val="21"/>
          <w:szCs w:val="21"/>
          <w:color w:val="auto"/>
        </w:rPr>
        <w:t>The opportunity to develop new areas of curriculum and offer highly desirable student experiences in disciplines not currently represented in other CHM campuses (e.g., elective experiences in otolaryngology/head and neck surgery for 3rd and 4th year students).</w:t>
      </w:r>
    </w:p>
    <w:p>
      <w:pPr>
        <w:sectPr>
          <w:pgSz w:w="12240" w:h="15840" w:orient="portrait"/>
          <w:cols w:equalWidth="0" w:num="1">
            <w:col w:w="9360"/>
          </w:cols>
          <w:pgMar w:left="1440" w:top="1422" w:right="1440" w:bottom="1440" w:gutter="0" w:footer="0" w:header="0"/>
        </w:sectPr>
      </w:pPr>
    </w:p>
    <w:bookmarkStart w:id="4" w:name="page5"/>
    <w:bookmarkEnd w:id="4"/>
    <w:p>
      <w:pPr>
        <w:ind w:left="720" w:right="120" w:hanging="360"/>
        <w:spacing w:after="0" w:line="263" w:lineRule="auto"/>
        <w:tabs>
          <w:tab w:leader="none" w:pos="72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The ability to establish additional required experiences and competencies (e.g.,) that would not be possible without the addition of qualified faculty.</w:t>
      </w:r>
    </w:p>
    <w:p>
      <w:pPr>
        <w:spacing w:after="0" w:line="1" w:lineRule="exact"/>
        <w:rPr>
          <w:rFonts w:ascii="Arial" w:cs="Arial" w:eastAsia="Arial" w:hAnsi="Arial"/>
          <w:sz w:val="22"/>
          <w:szCs w:val="22"/>
          <w:color w:val="auto"/>
        </w:rPr>
      </w:pPr>
    </w:p>
    <w:p>
      <w:pPr>
        <w:ind w:left="720" w:right="220" w:hanging="360"/>
        <w:spacing w:after="0" w:line="263" w:lineRule="auto"/>
        <w:tabs>
          <w:tab w:leader="none" w:pos="72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The enhancement of graduate medical education (i.e., fellowships) throughout our system by the addition of programs in Henry Ford that we cannot currently offer at MSU such as the HFH Head and Neck Fellowship accredited by the Advanced Training Council (ATC).</w:t>
      </w:r>
    </w:p>
    <w:p>
      <w:pPr>
        <w:ind w:left="720" w:right="140" w:hanging="360"/>
        <w:spacing w:after="0" w:line="261" w:lineRule="auto"/>
        <w:tabs>
          <w:tab w:leader="none" w:pos="72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Strengthened subspecialty research, and clinical programs that will provide the necessary platform for translational and population-based research, as well as support the supply of well-trained physicians and physician scientists to meet future recruitment needs in all of our communities across the state of Michigan.</w:t>
      </w:r>
    </w:p>
    <w:p>
      <w:pPr>
        <w:ind w:left="720" w:right="120" w:hanging="360"/>
        <w:spacing w:after="0" w:line="267" w:lineRule="auto"/>
        <w:tabs>
          <w:tab w:leader="none" w:pos="72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The specific research focus in the areas of clinical outcomes, care path delivery, health equity, population health, quality, and epidemiological research, provides new and additional research training opportunities for undergraduate, graduate, and medical students in various biomedical programs at MSU.</w:t>
      </w:r>
    </w:p>
    <w:p>
      <w:pPr>
        <w:spacing w:after="0" w:line="125" w:lineRule="exact"/>
        <w:rPr>
          <w:sz w:val="20"/>
          <w:szCs w:val="20"/>
          <w:color w:val="auto"/>
        </w:rPr>
      </w:pPr>
    </w:p>
    <w:p>
      <w:pPr>
        <w:ind w:right="20"/>
        <w:spacing w:after="0" w:line="261" w:lineRule="auto"/>
        <w:rPr>
          <w:sz w:val="20"/>
          <w:szCs w:val="20"/>
          <w:color w:val="auto"/>
        </w:rPr>
      </w:pPr>
      <w:r>
        <w:rPr>
          <w:rFonts w:ascii="Calibri" w:cs="Calibri" w:eastAsia="Calibri" w:hAnsi="Calibri"/>
          <w:sz w:val="22"/>
          <w:szCs w:val="22"/>
          <w:color w:val="auto"/>
        </w:rPr>
        <w:t>Importantly, the research program in this department is currently funded by grants from external funding (including NIH) totaling over $3.7M. Addition of the department to MSU will increase NIH funding and potential funding (to MSU). The publications, grants, and national networks will improve MSU ranking overall. In addition, it will contribute to MSU’s effort toward its strategic goal for reaching $1 billion in research expenditures by 2030. Given the success of these faculty both in terms of the clinical and research missions, faculty in the new Department of Otolaryngology/Head &amp; Neck Surgery have received several honors and awards and this will also significantly increase MSU faculty honorifics (another strategic goal for MSU). Overall, addition of the department to the College of Human Medicine will bring about several important benefits to the university and to the State of Michigan.</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009051"/>
        </w:rPr>
        <w:t>Programmatic, operational and financial considerations</w:t>
      </w:r>
    </w:p>
    <w:p>
      <w:pPr>
        <w:spacing w:after="0" w:line="200" w:lineRule="exact"/>
        <w:rPr>
          <w:sz w:val="20"/>
          <w:szCs w:val="20"/>
          <w:color w:val="auto"/>
        </w:rPr>
      </w:pPr>
    </w:p>
    <w:p>
      <w:pPr>
        <w:spacing w:after="0" w:line="372" w:lineRule="exact"/>
        <w:rPr>
          <w:sz w:val="20"/>
          <w:szCs w:val="20"/>
          <w:color w:val="auto"/>
        </w:rPr>
      </w:pPr>
    </w:p>
    <w:p>
      <w:pPr>
        <w:ind w:right="1000"/>
        <w:spacing w:after="0" w:line="253" w:lineRule="auto"/>
        <w:rPr>
          <w:sz w:val="20"/>
          <w:szCs w:val="20"/>
          <w:color w:val="auto"/>
        </w:rPr>
      </w:pPr>
      <w:r>
        <w:rPr>
          <w:rFonts w:ascii="Calibri Light" w:cs="Calibri Light" w:eastAsia="Calibri Light" w:hAnsi="Calibri Light"/>
          <w:sz w:val="32"/>
          <w:szCs w:val="32"/>
          <w:color w:val="2F5496"/>
        </w:rPr>
        <w:t>Alignment with existing departments/units of the college and the university</w:t>
      </w:r>
    </w:p>
    <w:p>
      <w:pPr>
        <w:spacing w:after="0" w:line="3" w:lineRule="exact"/>
        <w:rPr>
          <w:sz w:val="20"/>
          <w:szCs w:val="20"/>
          <w:color w:val="auto"/>
        </w:rPr>
      </w:pPr>
    </w:p>
    <w:p>
      <w:pPr>
        <w:ind w:right="20"/>
        <w:spacing w:after="0" w:line="263" w:lineRule="auto"/>
        <w:rPr>
          <w:sz w:val="20"/>
          <w:szCs w:val="20"/>
          <w:color w:val="auto"/>
        </w:rPr>
      </w:pPr>
      <w:r>
        <w:rPr>
          <w:rFonts w:ascii="Calibri" w:cs="Calibri" w:eastAsia="Calibri" w:hAnsi="Calibri"/>
          <w:sz w:val="22"/>
          <w:szCs w:val="22"/>
          <w:color w:val="auto"/>
        </w:rPr>
        <w:t>Addition of this Department of Otolaryngology/Head &amp; Neck Surgery will provide research and educational collaborative opportunities across the College of Human Medicine and multiple colleges of MSU. There are already existing funding opportunities for collaborative research and education, through the Henry Ford-MSU partnership. Faculty from both existing MSU departments and Henry Ford departments will be able to apply for internal and external grant programs collaboratively that will strengthen the grant portfolio of MSU faculty and significantly increase research expenditure.</w:t>
      </w:r>
    </w:p>
    <w:p>
      <w:pPr>
        <w:spacing w:after="0" w:line="200" w:lineRule="exact"/>
        <w:rPr>
          <w:sz w:val="20"/>
          <w:szCs w:val="20"/>
          <w:color w:val="auto"/>
        </w:rPr>
      </w:pPr>
    </w:p>
    <w:p>
      <w:pPr>
        <w:spacing w:after="0" w:line="381" w:lineRule="exact"/>
        <w:rPr>
          <w:sz w:val="20"/>
          <w:szCs w:val="20"/>
          <w:color w:val="auto"/>
        </w:rPr>
      </w:pPr>
    </w:p>
    <w:p>
      <w:pPr>
        <w:spacing w:after="0" w:line="266" w:lineRule="auto"/>
        <w:rPr>
          <w:sz w:val="20"/>
          <w:szCs w:val="20"/>
          <w:color w:val="auto"/>
        </w:rPr>
      </w:pPr>
      <w:r>
        <w:rPr>
          <w:rFonts w:ascii="Calibri" w:cs="Calibri" w:eastAsia="Calibri" w:hAnsi="Calibri"/>
          <w:sz w:val="22"/>
          <w:szCs w:val="22"/>
          <w:color w:val="auto"/>
        </w:rPr>
        <w:t>There are multiple units in the college and the university that have faculty and students who do research in the area of clinical outcomes, care path delivery, health equity, population health, quality, and epidemiological research. Addition of the Department of Otolaryngology/Head &amp; Neck Surgery creates new opportunities and potential collaborations for these faculty and students. There is nothing about</w:t>
      </w:r>
    </w:p>
    <w:p>
      <w:pPr>
        <w:sectPr>
          <w:pgSz w:w="12240" w:h="15840" w:orient="portrait"/>
          <w:cols w:equalWidth="0" w:num="1">
            <w:col w:w="9360"/>
          </w:cols>
          <w:pgMar w:left="1440" w:top="1434" w:right="1440" w:bottom="1440" w:gutter="0" w:footer="0" w:header="0"/>
        </w:sectPr>
      </w:pPr>
    </w:p>
    <w:bookmarkStart w:id="5" w:name="page6"/>
    <w:bookmarkEnd w:id="5"/>
    <w:p>
      <w:pPr>
        <w:ind w:right="140"/>
        <w:spacing w:after="0" w:line="282" w:lineRule="auto"/>
        <w:rPr>
          <w:sz w:val="20"/>
          <w:szCs w:val="20"/>
          <w:color w:val="auto"/>
        </w:rPr>
      </w:pPr>
      <w:r>
        <w:rPr>
          <w:rFonts w:ascii="Calibri" w:cs="Calibri" w:eastAsia="Calibri" w:hAnsi="Calibri"/>
          <w:sz w:val="22"/>
          <w:szCs w:val="22"/>
          <w:color w:val="auto"/>
        </w:rPr>
        <w:t>the department that would limit the ability of other colleges or departments from hiring faculty in their respective departments and/or research programs.</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structure</w:t>
      </w:r>
    </w:p>
    <w:p>
      <w:pPr>
        <w:spacing w:after="0" w:line="16" w:lineRule="exact"/>
        <w:rPr>
          <w:sz w:val="20"/>
          <w:szCs w:val="20"/>
          <w:color w:val="auto"/>
        </w:rPr>
      </w:pPr>
    </w:p>
    <w:p>
      <w:pPr>
        <w:ind w:right="80"/>
        <w:spacing w:after="0" w:line="260" w:lineRule="auto"/>
        <w:rPr>
          <w:sz w:val="20"/>
          <w:szCs w:val="20"/>
          <w:color w:val="auto"/>
        </w:rPr>
      </w:pPr>
      <w:r>
        <w:rPr>
          <w:rFonts w:ascii="Calibri" w:cs="Calibri" w:eastAsia="Calibri" w:hAnsi="Calibri"/>
          <w:sz w:val="22"/>
          <w:szCs w:val="22"/>
          <w:color w:val="auto"/>
        </w:rPr>
        <w:t>The proposed department will be led by a department chair appointed by the dean following existing MSU processes. The addition of this clinical subspeciality department will also be an opportunity for the state’s Medicaid uplift at Henry Ford Health. We expect significant funding to come to the college through this program, and we have pledged to use this money to support scholarship, research, and education in the MSU department’s collaboration with Henry Ford. While the college could fund a few faculty in this department, the vast majority of the faculty will be employed by Henry Ford, and the Henry Ford Health chair will do the vast majority of their faculty supervision as a Henry Ford supervisor. There will be, however, some work to be done as an MSU supervisor and as an MSU leader. With that in mind, we would like to support these chairs at 5-10% either as a dually employed faculty or leased by CHM from Henry Ford. HFH is using the lease model to support the current position as chair (Dr. Rick Leach) for Ob/Gyn at Henry Ford Health. This chair funding by MSU is essentially facilitation for partnership development and we would request access to the “mission-support” funding provided through the partnership Definitive Agreement.</w:t>
      </w:r>
    </w:p>
    <w:p>
      <w:pPr>
        <w:spacing w:after="0" w:line="23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How faculty will be appointed</w:t>
      </w:r>
    </w:p>
    <w:p>
      <w:pPr>
        <w:spacing w:after="0" w:line="16" w:lineRule="exact"/>
        <w:rPr>
          <w:sz w:val="20"/>
          <w:szCs w:val="20"/>
          <w:color w:val="auto"/>
        </w:rPr>
      </w:pPr>
    </w:p>
    <w:p>
      <w:pPr>
        <w:spacing w:after="0" w:line="263" w:lineRule="auto"/>
        <w:rPr>
          <w:sz w:val="20"/>
          <w:szCs w:val="20"/>
          <w:color w:val="auto"/>
        </w:rPr>
      </w:pPr>
      <w:r>
        <w:rPr>
          <w:rFonts w:ascii="Calibri" w:cs="Calibri" w:eastAsia="Calibri" w:hAnsi="Calibri"/>
          <w:sz w:val="22"/>
          <w:szCs w:val="22"/>
          <w:color w:val="auto"/>
        </w:rPr>
        <w:t>Faculty will be appointed in multiple ways. Faculty that are already in the department at Henry Ford will be appointed as no-pay faculty in one of the following tracks depending on their role and contribution to the education and research missions of the college: Prefix, non-prefix and research tracks. For these various faculty tracks, we will follow the same process we currently follow in the college. When funding is available for new MSU-based faculty positions, these will be filled using existing faculty hiring processes.</w:t>
      </w:r>
    </w:p>
    <w:p>
      <w:pPr>
        <w:spacing w:after="0" w:line="135" w:lineRule="exact"/>
        <w:rPr>
          <w:sz w:val="20"/>
          <w:szCs w:val="20"/>
          <w:color w:val="auto"/>
        </w:rPr>
      </w:pPr>
    </w:p>
    <w:p>
      <w:pPr>
        <w:jc w:val="both"/>
        <w:ind w:right="300"/>
        <w:spacing w:after="0" w:line="266" w:lineRule="auto"/>
        <w:rPr>
          <w:sz w:val="20"/>
          <w:szCs w:val="20"/>
          <w:color w:val="auto"/>
        </w:rPr>
      </w:pPr>
      <w:r>
        <w:rPr>
          <w:rFonts w:ascii="Calibri" w:cs="Calibri" w:eastAsia="Calibri" w:hAnsi="Calibri"/>
          <w:sz w:val="22"/>
          <w:szCs w:val="22"/>
          <w:color w:val="auto"/>
        </w:rPr>
        <w:t>In addition to clinical and non-prefixed faculty from Henry Ford Health, there will be clinical and non-prefixed faculty in the discipline joining from other communities, including Lansing and Grand Rapids. The vast majority of these faculty are engaged in elective clerkships for MS3 and MS4 students in our eight campuses across the state.</w:t>
      </w:r>
    </w:p>
    <w:p>
      <w:pPr>
        <w:spacing w:after="0" w:line="127" w:lineRule="exact"/>
        <w:rPr>
          <w:sz w:val="20"/>
          <w:szCs w:val="20"/>
          <w:color w:val="auto"/>
        </w:rPr>
      </w:pPr>
    </w:p>
    <w:p>
      <w:pPr>
        <w:ind w:right="100"/>
        <w:spacing w:after="0" w:line="261" w:lineRule="auto"/>
        <w:rPr>
          <w:sz w:val="20"/>
          <w:szCs w:val="20"/>
          <w:color w:val="auto"/>
        </w:rPr>
      </w:pPr>
      <w:r>
        <w:rPr>
          <w:rFonts w:ascii="Calibri" w:cs="Calibri" w:eastAsia="Calibri" w:hAnsi="Calibri"/>
          <w:sz w:val="22"/>
          <w:szCs w:val="22"/>
          <w:color w:val="auto"/>
        </w:rPr>
        <w:t>(New paragraph added in response to CAC request at their October 17, 2022 meeting). Upon establishment, new departments may initially not have voting-eligible, full- time faculty sufficient to participate as regular representatives to the CHM College Advisory Council (see CHM Bylaws Section 1.1.5.2.4. and 1.1.5.2.5. with referred definitions 1.1.1.). Departments with no eligible faculty with university level voting rights will send a CAC representative who will be granted voice but no vote, until such a time as they have eligible faculty to serve. It is expected that full -time MSU faculty will be added over time through enhanced Medicaid funding returned to MSU as well as new Henry Ford Health – MSU Health Science Center (HSC) funding. The college expects there will be 20-40 hires through these mechanisms. Priority will be given to addition and retention of at least two eligible faculty with university level voting rights (see CHM Bylaws Section 3.1.2.3.) within each department.</w:t>
      </w:r>
    </w:p>
    <w:p>
      <w:pPr>
        <w:sectPr>
          <w:pgSz w:w="12240" w:h="15840" w:orient="portrait"/>
          <w:cols w:equalWidth="0" w:num="1">
            <w:col w:w="9360"/>
          </w:cols>
          <w:pgMar w:left="1440" w:top="1422" w:right="1440" w:bottom="1440" w:gutter="0" w:footer="0" w:header="0"/>
        </w:sectPr>
      </w:pPr>
    </w:p>
    <w:bookmarkStart w:id="6" w:name="page7"/>
    <w:bookmarkEnd w:id="6"/>
    <w:p>
      <w:pPr>
        <w:spacing w:after="0"/>
        <w:rPr>
          <w:sz w:val="20"/>
          <w:szCs w:val="20"/>
          <w:color w:val="auto"/>
        </w:rPr>
      </w:pPr>
      <w:r>
        <w:rPr>
          <w:rFonts w:ascii="Calibri Light" w:cs="Calibri Light" w:eastAsia="Calibri Light" w:hAnsi="Calibri Light"/>
          <w:sz w:val="32"/>
          <w:szCs w:val="32"/>
          <w:color w:val="2F5496"/>
        </w:rPr>
        <w:t>Chair selection</w:t>
      </w:r>
    </w:p>
    <w:p>
      <w:pPr>
        <w:spacing w:after="0" w:line="16" w:lineRule="exact"/>
        <w:rPr>
          <w:sz w:val="20"/>
          <w:szCs w:val="20"/>
          <w:color w:val="auto"/>
        </w:rPr>
      </w:pPr>
    </w:p>
    <w:p>
      <w:pPr>
        <w:ind w:right="100"/>
        <w:spacing w:after="0" w:line="262" w:lineRule="auto"/>
        <w:rPr>
          <w:sz w:val="20"/>
          <w:szCs w:val="20"/>
          <w:color w:val="auto"/>
        </w:rPr>
      </w:pPr>
      <w:r>
        <w:rPr>
          <w:rFonts w:ascii="Calibri" w:cs="Calibri" w:eastAsia="Calibri" w:hAnsi="Calibri"/>
          <w:sz w:val="22"/>
          <w:szCs w:val="22"/>
          <w:color w:val="auto"/>
        </w:rPr>
        <w:t>With creation of the Department of Otolaryngology/Head &amp; Neck Surgery, the dean will first appoint an interim chair. After initial establishment of the department with faculty appointments, the dean (or designate) will work with the faculty and the interim chair to develop departmental bylaws that will go through appropriate approvals at the college and university levels. Once the bylaws are in place, the dean will work with the department to formulate a search for a founding chair and subsequent chairs using existing university guidelines. Depending on the circumstances of the department and the faculty some of these searches will be national and some may be internal.</w:t>
      </w:r>
    </w:p>
    <w:p>
      <w:pPr>
        <w:spacing w:after="0" w:line="23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operations, governance, bylaws and RPT criteria</w:t>
      </w:r>
    </w:p>
    <w:p>
      <w:pPr>
        <w:spacing w:after="0" w:line="200" w:lineRule="exact"/>
        <w:rPr>
          <w:sz w:val="20"/>
          <w:szCs w:val="20"/>
          <w:color w:val="auto"/>
        </w:rPr>
      </w:pPr>
    </w:p>
    <w:p>
      <w:pPr>
        <w:spacing w:after="0" w:line="272" w:lineRule="exact"/>
        <w:rPr>
          <w:sz w:val="20"/>
          <w:szCs w:val="20"/>
          <w:color w:val="auto"/>
        </w:rPr>
      </w:pPr>
    </w:p>
    <w:p>
      <w:pPr>
        <w:ind w:right="120"/>
        <w:spacing w:after="0" w:line="271" w:lineRule="auto"/>
        <w:rPr>
          <w:sz w:val="20"/>
          <w:szCs w:val="20"/>
          <w:color w:val="auto"/>
        </w:rPr>
      </w:pPr>
      <w:r>
        <w:rPr>
          <w:rFonts w:ascii="Calibri" w:cs="Calibri" w:eastAsia="Calibri" w:hAnsi="Calibri"/>
          <w:sz w:val="22"/>
          <w:szCs w:val="22"/>
          <w:color w:val="auto"/>
        </w:rPr>
        <w:t>The department will operate in a manner consistent with other departments in the College of Human Medicine and will adopt a shared governance model. Shared governance with the existing faculty, staff, and students will follow the MSU Academic Governance policies.</w:t>
      </w:r>
    </w:p>
    <w:p>
      <w:pPr>
        <w:spacing w:after="0" w:line="120" w:lineRule="exact"/>
        <w:rPr>
          <w:sz w:val="20"/>
          <w:szCs w:val="20"/>
          <w:color w:val="auto"/>
        </w:rPr>
      </w:pPr>
    </w:p>
    <w:p>
      <w:pPr>
        <w:ind w:right="340"/>
        <w:spacing w:after="0" w:line="263" w:lineRule="auto"/>
        <w:rPr>
          <w:sz w:val="20"/>
          <w:szCs w:val="20"/>
          <w:color w:val="auto"/>
        </w:rPr>
      </w:pPr>
      <w:r>
        <w:rPr>
          <w:rFonts w:ascii="Calibri" w:cs="Calibri" w:eastAsia="Calibri" w:hAnsi="Calibri"/>
          <w:sz w:val="22"/>
          <w:szCs w:val="22"/>
          <w:color w:val="auto"/>
        </w:rPr>
        <w:t>The interim chair will work with the dean to appoint a bylaws committee. The bylaws committee will include five faculty members and one outside faculty member with expertise in reviewing bylaws. Bylaws will be voted on and approved by a majority of department faculty before ratification. A scaffolding of the bylaws and major sections have already been identified and minimally will include sections on organization; governance; committees; RPT; grievances and complaints; and faculty (e.g., composition, meetings, appointment, reappointment, promotion, tenure, responsibilities, etc.)</w:t>
      </w:r>
    </w:p>
    <w:p>
      <w:pPr>
        <w:spacing w:after="0" w:line="132" w:lineRule="exact"/>
        <w:rPr>
          <w:sz w:val="20"/>
          <w:szCs w:val="20"/>
          <w:color w:val="auto"/>
        </w:rPr>
      </w:pPr>
    </w:p>
    <w:p>
      <w:pPr>
        <w:ind w:right="300"/>
        <w:spacing w:after="0" w:line="267" w:lineRule="auto"/>
        <w:rPr>
          <w:rFonts w:ascii="Calibri" w:cs="Calibri" w:eastAsia="Calibri" w:hAnsi="Calibri"/>
          <w:sz w:val="22"/>
          <w:szCs w:val="22"/>
          <w:color w:val="auto"/>
        </w:rPr>
      </w:pPr>
      <w:r>
        <w:rPr>
          <w:rFonts w:ascii="Calibri" w:cs="Calibri" w:eastAsia="Calibri" w:hAnsi="Calibri"/>
          <w:sz w:val="22"/>
          <w:szCs w:val="22"/>
          <w:color w:val="auto"/>
        </w:rPr>
        <w:t>Reappointment, promotion, and tenure criteria will align with the College of Human Medicine criteria which are written, well-specified, and available on the</w:t>
      </w:r>
      <w:r>
        <w:rPr>
          <w:rFonts w:ascii="Calibri" w:cs="Calibri" w:eastAsia="Calibri" w:hAnsi="Calibri"/>
          <w:sz w:val="22"/>
          <w:szCs w:val="22"/>
          <w:color w:val="0563C1"/>
        </w:rPr>
        <w:t xml:space="preserve"> </w:t>
      </w:r>
      <w:hyperlink r:id="rId12">
        <w:r>
          <w:rPr>
            <w:rFonts w:ascii="Calibri" w:cs="Calibri" w:eastAsia="Calibri" w:hAnsi="Calibri"/>
            <w:sz w:val="22"/>
            <w:szCs w:val="22"/>
            <w:u w:val="single" w:color="auto"/>
            <w:color w:val="0563C1"/>
          </w:rPr>
          <w:t>CHM Faculty Affairs website</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under the ‘Promotion and Tenure’ tab. An RPT committee will be established within the Department of Otolaryngology/Head &amp; Neck Surgery to work with the chair to manage the RPT processes.</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Finance</w:t>
      </w: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2F5496"/>
        </w:rPr>
        <w:t>Current Funding Status, Allocation, and Reserve Funds</w:t>
      </w:r>
    </w:p>
    <w:p>
      <w:pPr>
        <w:spacing w:after="0" w:line="5" w:lineRule="exact"/>
        <w:rPr>
          <w:sz w:val="20"/>
          <w:szCs w:val="20"/>
          <w:color w:val="auto"/>
        </w:rPr>
      </w:pPr>
    </w:p>
    <w:p>
      <w:pPr>
        <w:ind w:right="20"/>
        <w:spacing w:after="0" w:line="261" w:lineRule="auto"/>
        <w:rPr>
          <w:sz w:val="20"/>
          <w:szCs w:val="20"/>
          <w:color w:val="auto"/>
        </w:rPr>
      </w:pPr>
      <w:r>
        <w:rPr>
          <w:rFonts w:ascii="Calibri" w:cs="Calibri" w:eastAsia="Calibri" w:hAnsi="Calibri"/>
          <w:sz w:val="22"/>
          <w:szCs w:val="22"/>
          <w:color w:val="auto"/>
        </w:rPr>
        <w:t>The college is proposing a series of new departments based on faculty joining MSU and CHM from Henry Ford Health that complement the work of the college and university and highlight unique strengths of the HFH faculty. The health system, college, and MSU+HFH partnership will provide support for the faculty and administration of the department. Most support will be in the form of faculty salary, which will come from the medical group within the health system. The Office of Health Sciences has committed financial resources from the overall MSU-HFH partnership effort to support creation of departments. Discretionary funding will be used to support a small part of the salary and an administrative increment for the chair’s MSU employment. As the department integrates into the college, the department will enter into the Medicaid uplift program providing additional support for the department and funding additional MSU faculty in the department. The department will accrue reserves and start-up funds as all other departments in the college do.</w:t>
      </w:r>
    </w:p>
    <w:p>
      <w:pPr>
        <w:sectPr>
          <w:pgSz w:w="12240" w:h="15840" w:orient="portrait"/>
          <w:cols w:equalWidth="0" w:num="1">
            <w:col w:w="9360"/>
          </w:cols>
          <w:pgMar w:left="1440" w:top="1438" w:right="1440" w:bottom="1065" w:gutter="0" w:footer="0" w:header="0"/>
        </w:sectPr>
      </w:pPr>
    </w:p>
    <w:bookmarkStart w:id="7" w:name="page8"/>
    <w:bookmarkEnd w:id="7"/>
    <w:p>
      <w:pPr>
        <w:spacing w:after="0" w:line="200" w:lineRule="exact"/>
        <w:rPr>
          <w:sz w:val="20"/>
          <w:szCs w:val="20"/>
          <w:color w:val="auto"/>
        </w:rPr>
      </w:pPr>
    </w:p>
    <w:p>
      <w:pPr>
        <w:spacing w:after="0" w:line="261" w:lineRule="exact"/>
        <w:rPr>
          <w:sz w:val="20"/>
          <w:szCs w:val="20"/>
          <w:color w:val="auto"/>
        </w:rPr>
      </w:pPr>
    </w:p>
    <w:p>
      <w:pPr>
        <w:ind w:right="580"/>
        <w:spacing w:after="0" w:line="250" w:lineRule="auto"/>
        <w:rPr>
          <w:sz w:val="20"/>
          <w:szCs w:val="20"/>
          <w:color w:val="auto"/>
        </w:rPr>
      </w:pPr>
      <w:r>
        <w:rPr>
          <w:rFonts w:ascii="Calibri Light" w:cs="Calibri Light" w:eastAsia="Calibri Light" w:hAnsi="Calibri Light"/>
          <w:sz w:val="26"/>
          <w:szCs w:val="26"/>
          <w:color w:val="2F5496"/>
        </w:rPr>
        <w:t>Projected financial needs and how financial obligations of the department, including administrative costs will be met</w:t>
      </w:r>
    </w:p>
    <w:p>
      <w:pPr>
        <w:spacing w:after="0" w:line="2" w:lineRule="exact"/>
        <w:rPr>
          <w:sz w:val="20"/>
          <w:szCs w:val="20"/>
          <w:color w:val="auto"/>
        </w:rPr>
      </w:pPr>
    </w:p>
    <w:p>
      <w:pPr>
        <w:ind w:right="20"/>
        <w:spacing w:after="0" w:line="263" w:lineRule="auto"/>
        <w:rPr>
          <w:sz w:val="20"/>
          <w:szCs w:val="20"/>
          <w:color w:val="auto"/>
        </w:rPr>
      </w:pPr>
      <w:r>
        <w:rPr>
          <w:rFonts w:ascii="Calibri" w:cs="Calibri" w:eastAsia="Calibri" w:hAnsi="Calibri"/>
          <w:sz w:val="22"/>
          <w:szCs w:val="22"/>
          <w:color w:val="auto"/>
        </w:rPr>
        <w:t>Projected financial needs are centered around ongoing recruitment and retention of high-caliber faculty to support our education, research, and service missions. The college will direct Medicaid uplift derived from HFH to use in the departments based out of HFH to fund new positions and programs in the departments and college. The current college allocation and reserve funds more than meet the projected financial needs and financial obligations of the proposed department, including administrative costs. The college and the department expect additional philanthropy as well.</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2F5496"/>
        </w:rPr>
        <w:t>Oversight of the curriculum</w:t>
      </w:r>
    </w:p>
    <w:p>
      <w:pPr>
        <w:spacing w:after="0" w:line="8" w:lineRule="exact"/>
        <w:rPr>
          <w:sz w:val="20"/>
          <w:szCs w:val="20"/>
          <w:color w:val="auto"/>
        </w:rPr>
      </w:pPr>
    </w:p>
    <w:p>
      <w:pPr>
        <w:ind w:right="100"/>
        <w:spacing w:after="0" w:line="262" w:lineRule="auto"/>
        <w:rPr>
          <w:sz w:val="20"/>
          <w:szCs w:val="20"/>
          <w:color w:val="auto"/>
        </w:rPr>
      </w:pPr>
      <w:r>
        <w:rPr>
          <w:rFonts w:ascii="Calibri" w:cs="Calibri" w:eastAsia="Calibri" w:hAnsi="Calibri"/>
          <w:sz w:val="22"/>
          <w:szCs w:val="22"/>
          <w:color w:val="auto"/>
        </w:rPr>
        <w:t>The department will participate in the college’s educational programs as all other departments do. Electives and rotations in the MD curriculum will be approved and supervised by the CHM MD Curriculum committee. All other courses and educational programs will be reviewed by the college’s Graduate Studies Curriculum Committee. The department’s residency and fellowship programs operate with oversight from the departmental residency committees consistent with the ACGME accreditation of Henry Ford Health. The department will have a clerkship committee to oversee its medical student and any other educational programs not a part of the residency programs.</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009051"/>
        </w:rPr>
        <w:t>Evaluation of departmental effectiveness</w:t>
      </w:r>
    </w:p>
    <w:p>
      <w:pPr>
        <w:spacing w:after="0" w:line="16" w:lineRule="exact"/>
        <w:rPr>
          <w:sz w:val="20"/>
          <w:szCs w:val="20"/>
          <w:color w:val="auto"/>
        </w:rPr>
      </w:pPr>
    </w:p>
    <w:p>
      <w:pPr>
        <w:ind w:right="200"/>
        <w:spacing w:after="0" w:line="270" w:lineRule="auto"/>
        <w:rPr>
          <w:sz w:val="20"/>
          <w:szCs w:val="20"/>
          <w:color w:val="auto"/>
        </w:rPr>
      </w:pPr>
      <w:r>
        <w:rPr>
          <w:rFonts w:ascii="Calibri" w:cs="Calibri" w:eastAsia="Calibri" w:hAnsi="Calibri"/>
          <w:sz w:val="22"/>
          <w:szCs w:val="22"/>
          <w:color w:val="auto"/>
        </w:rPr>
        <w:t>The new department will enter the standardized process for assessing departmental effectiveness consistent with all departments at CHM. There will be the usual five-year department and chair review as well as annual chair reviews.</w:t>
      </w:r>
    </w:p>
    <w:p>
      <w:pPr>
        <w:spacing w:after="0" w:line="121" w:lineRule="exact"/>
        <w:rPr>
          <w:sz w:val="20"/>
          <w:szCs w:val="20"/>
          <w:color w:val="auto"/>
        </w:rPr>
      </w:pPr>
    </w:p>
    <w:p>
      <w:pPr>
        <w:spacing w:after="0" w:line="282" w:lineRule="auto"/>
        <w:rPr>
          <w:sz w:val="20"/>
          <w:szCs w:val="20"/>
          <w:color w:val="auto"/>
        </w:rPr>
      </w:pPr>
      <w:r>
        <w:rPr>
          <w:rFonts w:ascii="Calibri" w:cs="Calibri" w:eastAsia="Calibri" w:hAnsi="Calibri"/>
          <w:sz w:val="22"/>
          <w:szCs w:val="22"/>
          <w:color w:val="auto"/>
        </w:rPr>
        <w:t>Overall department effectiveness will include measures of programs, faculty, students, staff, and community partners across all missions. Minimum measures will include:</w:t>
      </w:r>
    </w:p>
    <w:p>
      <w:pPr>
        <w:spacing w:after="0" w:line="122" w:lineRule="exact"/>
        <w:rPr>
          <w:sz w:val="20"/>
          <w:szCs w:val="20"/>
          <w:color w:val="auto"/>
        </w:rPr>
      </w:pPr>
    </w:p>
    <w:p>
      <w:pPr>
        <w:ind w:left="360" w:hanging="360"/>
        <w:spacing w:after="0"/>
        <w:tabs>
          <w:tab w:leader="none" w:pos="36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Faculty success – time in rank, tenure, promotion, research grants/awards.</w:t>
      </w:r>
    </w:p>
    <w:p>
      <w:pPr>
        <w:spacing w:after="0" w:line="31" w:lineRule="exact"/>
        <w:rPr>
          <w:rFonts w:ascii="Arial" w:cs="Arial" w:eastAsia="Arial" w:hAnsi="Arial"/>
          <w:sz w:val="22"/>
          <w:szCs w:val="22"/>
          <w:color w:val="auto"/>
        </w:rPr>
      </w:pPr>
    </w:p>
    <w:p>
      <w:pPr>
        <w:ind w:left="360" w:hanging="360"/>
        <w:spacing w:after="0" w:line="264" w:lineRule="auto"/>
        <w:tabs>
          <w:tab w:leader="none" w:pos="36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Student success – student evaluations from elective experiences, resident/fellow completion rate, program satisfaction.</w:t>
      </w:r>
    </w:p>
    <w:p>
      <w:pPr>
        <w:spacing w:after="0" w:line="2" w:lineRule="exact"/>
        <w:rPr>
          <w:rFonts w:ascii="Arial" w:cs="Arial" w:eastAsia="Arial" w:hAnsi="Arial"/>
          <w:sz w:val="22"/>
          <w:szCs w:val="22"/>
          <w:color w:val="auto"/>
        </w:rPr>
      </w:pPr>
    </w:p>
    <w:p>
      <w:pPr>
        <w:ind w:left="360" w:hanging="360"/>
        <w:spacing w:after="0"/>
        <w:tabs>
          <w:tab w:leader="none" w:pos="36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Staff success – retention, performance evaluations, staff feedback.</w:t>
      </w:r>
    </w:p>
    <w:p>
      <w:pPr>
        <w:spacing w:after="0" w:line="31" w:lineRule="exact"/>
        <w:rPr>
          <w:rFonts w:ascii="Arial" w:cs="Arial" w:eastAsia="Arial" w:hAnsi="Arial"/>
          <w:sz w:val="22"/>
          <w:szCs w:val="22"/>
          <w:color w:val="auto"/>
        </w:rPr>
      </w:pPr>
    </w:p>
    <w:p>
      <w:pPr>
        <w:ind w:left="360" w:hanging="360"/>
        <w:spacing w:after="0"/>
        <w:tabs>
          <w:tab w:leader="none" w:pos="36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Education/Curriculum success – continued growth, expansion, and impact.</w:t>
      </w:r>
    </w:p>
    <w:p>
      <w:pPr>
        <w:spacing w:after="0" w:line="33" w:lineRule="exact"/>
        <w:rPr>
          <w:rFonts w:ascii="Arial" w:cs="Arial" w:eastAsia="Arial" w:hAnsi="Arial"/>
          <w:sz w:val="22"/>
          <w:szCs w:val="22"/>
          <w:color w:val="auto"/>
        </w:rPr>
      </w:pPr>
    </w:p>
    <w:p>
      <w:pPr>
        <w:ind w:left="360" w:hanging="360"/>
        <w:spacing w:after="0"/>
        <w:tabs>
          <w:tab w:leader="none" w:pos="36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Financial performance based on college funding formulas, and reserve analysis.</w:t>
      </w:r>
    </w:p>
    <w:p>
      <w:pPr>
        <w:spacing w:after="0" w:line="33" w:lineRule="exact"/>
        <w:rPr>
          <w:rFonts w:ascii="Arial" w:cs="Arial" w:eastAsia="Arial" w:hAnsi="Arial"/>
          <w:sz w:val="22"/>
          <w:szCs w:val="22"/>
          <w:color w:val="auto"/>
        </w:rPr>
      </w:pPr>
    </w:p>
    <w:p>
      <w:pPr>
        <w:ind w:left="360" w:hanging="360"/>
        <w:spacing w:after="0" w:line="280" w:lineRule="auto"/>
        <w:tabs>
          <w:tab w:leader="none" w:pos="36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Outreach/engagement/service success – percentage of funds deployed to community, annual feedback from community stakeholders, faculty, and staff engagement in service work.</w:t>
      </w:r>
    </w:p>
    <w:p>
      <w:pPr>
        <w:spacing w:after="0" w:line="112" w:lineRule="exact"/>
        <w:rPr>
          <w:sz w:val="20"/>
          <w:szCs w:val="20"/>
          <w:color w:val="auto"/>
        </w:rPr>
      </w:pPr>
    </w:p>
    <w:p>
      <w:pPr>
        <w:ind w:right="260"/>
        <w:spacing w:after="0" w:line="266" w:lineRule="auto"/>
        <w:rPr>
          <w:sz w:val="20"/>
          <w:szCs w:val="20"/>
          <w:color w:val="auto"/>
        </w:rPr>
      </w:pPr>
      <w:r>
        <w:rPr>
          <w:rFonts w:ascii="Calibri" w:cs="Calibri" w:eastAsia="Calibri" w:hAnsi="Calibri"/>
          <w:sz w:val="22"/>
          <w:szCs w:val="22"/>
          <w:color w:val="auto"/>
        </w:rPr>
        <w:t>The HFH Department already participates in a defined system for departmental effectiveness that will complement the CHM process. Internal reviews by Henry Ford Health and Hospital are performed through oversight from councils dedicated to quality, safety, clinical and operational excellence and efficiency. Each Council having representation from all business units. One of the key tasks for each</w:t>
      </w:r>
    </w:p>
    <w:p>
      <w:pPr>
        <w:sectPr>
          <w:pgSz w:w="12240" w:h="15840" w:orient="portrait"/>
          <w:cols w:equalWidth="0" w:num="1">
            <w:col w:w="9360"/>
          </w:cols>
          <w:pgMar w:left="1440" w:top="1440" w:right="1440" w:bottom="1440" w:gutter="0" w:footer="0" w:header="0"/>
        </w:sectPr>
      </w:pPr>
    </w:p>
    <w:bookmarkStart w:id="8" w:name="page9"/>
    <w:bookmarkEnd w:id="8"/>
    <w:p>
      <w:pPr>
        <w:ind w:right="260"/>
        <w:spacing w:after="0" w:line="282" w:lineRule="auto"/>
        <w:rPr>
          <w:sz w:val="20"/>
          <w:szCs w:val="20"/>
          <w:color w:val="auto"/>
        </w:rPr>
      </w:pPr>
      <w:r>
        <w:rPr>
          <w:rFonts w:ascii="Calibri" w:cs="Calibri" w:eastAsia="Calibri" w:hAnsi="Calibri"/>
          <w:sz w:val="22"/>
          <w:szCs w:val="22"/>
          <w:color w:val="auto"/>
        </w:rPr>
        <w:t>department is the oversight of maintaining privileges and upholding the bylaws set forth by the Henry Ford Medical Group Board of Governors and Henry Ford Hospital Medical Executive Committee.</w:t>
      </w:r>
    </w:p>
    <w:p>
      <w:pPr>
        <w:spacing w:after="0" w:line="108" w:lineRule="exact"/>
        <w:rPr>
          <w:sz w:val="20"/>
          <w:szCs w:val="20"/>
          <w:color w:val="auto"/>
        </w:rPr>
      </w:pPr>
    </w:p>
    <w:p>
      <w:pPr>
        <w:spacing w:after="0" w:line="243" w:lineRule="auto"/>
        <w:rPr>
          <w:sz w:val="20"/>
          <w:szCs w:val="20"/>
          <w:color w:val="auto"/>
        </w:rPr>
      </w:pPr>
      <w:r>
        <w:rPr>
          <w:rFonts w:ascii="Calibri" w:cs="Calibri" w:eastAsia="Calibri" w:hAnsi="Calibri"/>
          <w:sz w:val="22"/>
          <w:szCs w:val="22"/>
          <w:color w:val="auto"/>
        </w:rPr>
        <w:t>Bi-annual reviews of the HFH Department of Otolaryngology/Head &amp; Neck Surgery are conducted by the HFMG Chair and Chief Operating Officer. This review looks at operational effectiveness and performance of the department including finance, access, growth, patient and staff satisfaction/engagement, professional development, and programming. The outcomes of our most recent review were overall positive. Notable strengths included financial performance and growth with a noted 6% increase in patient visits and a 12% increase in OR cases across all HFH markets. Areas of opportunity included access for new patients and overall support staff engagement with scores in alignment with the current trend across health care systems nationally.</w:t>
      </w: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Residency and other departmental accreditation description:</w:t>
      </w:r>
    </w:p>
    <w:p>
      <w:pPr>
        <w:spacing w:after="0" w:line="16" w:lineRule="exact"/>
        <w:rPr>
          <w:sz w:val="20"/>
          <w:szCs w:val="20"/>
          <w:color w:val="auto"/>
        </w:rPr>
      </w:pPr>
    </w:p>
    <w:p>
      <w:pPr>
        <w:ind w:right="100" w:firstLine="1"/>
        <w:spacing w:after="0" w:line="245" w:lineRule="auto"/>
        <w:rPr>
          <w:sz w:val="20"/>
          <w:szCs w:val="20"/>
          <w:color w:val="auto"/>
        </w:rPr>
      </w:pPr>
      <w:r>
        <w:rPr>
          <w:rFonts w:ascii="Calibri" w:cs="Calibri" w:eastAsia="Calibri" w:hAnsi="Calibri"/>
          <w:sz w:val="22"/>
          <w:szCs w:val="22"/>
          <w:color w:val="201F1E"/>
        </w:rPr>
        <w:t>The Otolaryngology-Head and Neck Surgery program is accredited by the ACGME. It is a five-year program with a 3-2-3-2-3 complement of residents. Annual systematic updates are submitted to the ACGME Otolaryngology Review Committee and we receive evaluations through an annual letter of notification. We are subject to their Self-Study process and periodic site visits; however, these plans are under review by the ACGME currently.</w:t>
      </w:r>
    </w:p>
    <w:p>
      <w:pPr>
        <w:spacing w:after="0" w:line="240" w:lineRule="exact"/>
        <w:rPr>
          <w:sz w:val="20"/>
          <w:szCs w:val="20"/>
          <w:color w:val="auto"/>
        </w:rPr>
      </w:pPr>
    </w:p>
    <w:p>
      <w:pPr>
        <w:ind w:right="220" w:firstLine="1"/>
        <w:spacing w:after="0" w:line="242" w:lineRule="auto"/>
        <w:rPr>
          <w:sz w:val="20"/>
          <w:szCs w:val="20"/>
          <w:color w:val="auto"/>
        </w:rPr>
      </w:pPr>
      <w:r>
        <w:rPr>
          <w:rFonts w:ascii="Calibri" w:cs="Calibri" w:eastAsia="Calibri" w:hAnsi="Calibri"/>
          <w:sz w:val="22"/>
          <w:szCs w:val="22"/>
          <w:color w:val="201F1E"/>
        </w:rPr>
        <w:t>Our residency program's Program Evaluation Committee convenes annually and reviews the entire program with guidance from the HF Hospital GME. This is then peer reviewed by other program directors at HF Hospital and evaluated in detail by the Henry Ford Hospital Designated Institutional Official and GME office. As part of this process, a</w:t>
      </w:r>
      <w:r>
        <w:rPr>
          <w:rFonts w:ascii="Calibri" w:cs="Calibri" w:eastAsia="Calibri" w:hAnsi="Calibri"/>
          <w:sz w:val="22"/>
          <w:szCs w:val="22"/>
          <w:color w:val="000000"/>
        </w:rPr>
        <w:t>ll faculty participate in Ongoing Professional Practice</w:t>
      </w:r>
      <w:r>
        <w:rPr>
          <w:rFonts w:ascii="Calibri" w:cs="Calibri" w:eastAsia="Calibri" w:hAnsi="Calibri"/>
          <w:sz w:val="22"/>
          <w:szCs w:val="22"/>
          <w:color w:val="201F1E"/>
        </w:rPr>
        <w:t xml:space="preserve"> </w:t>
      </w:r>
      <w:r>
        <w:rPr>
          <w:rFonts w:ascii="Calibri" w:cs="Calibri" w:eastAsia="Calibri" w:hAnsi="Calibri"/>
          <w:sz w:val="22"/>
          <w:szCs w:val="22"/>
          <w:color w:val="000000"/>
        </w:rPr>
        <w:t>Evaluations (OPPE) which occur twice a year. This process specifically reviews medical knowledge, patient care, interpersonal, communication skills, professionalism, practice -based learning and improvement, and systems-based practice. These metrics are based on the ACGME Core Competencies. In addition, there are annual Human Resource Evaluations that review performance goals, resident/student teaching, involvement in Henry Ford Health committees and leadership roles, in governance activities, community involvement and charitable contributions. During the most recent evaluation period ENT obtained 94% compliance and completion.</w:t>
      </w:r>
    </w:p>
    <w:p>
      <w:pPr>
        <w:spacing w:after="0" w:line="252" w:lineRule="exact"/>
        <w:rPr>
          <w:sz w:val="20"/>
          <w:szCs w:val="20"/>
          <w:color w:val="auto"/>
        </w:rPr>
      </w:pPr>
    </w:p>
    <w:p>
      <w:pPr>
        <w:ind w:right="200"/>
        <w:spacing w:after="0" w:line="244" w:lineRule="auto"/>
        <w:rPr>
          <w:sz w:val="20"/>
          <w:szCs w:val="20"/>
          <w:color w:val="auto"/>
        </w:rPr>
      </w:pPr>
      <w:r>
        <w:rPr>
          <w:rFonts w:ascii="Calibri" w:cs="Calibri" w:eastAsia="Calibri" w:hAnsi="Calibri"/>
          <w:sz w:val="22"/>
          <w:szCs w:val="22"/>
          <w:color w:val="auto"/>
        </w:rPr>
        <w:t>There is also an area for text comments from the resident. These evaluations are shared with the faculty and the Chair of the Department. If there are areas of concern, resources and opportunities for improvement are offered to the faculty. Throughout the academic year, courses on adult learning are offered through institutions and are circulated to the faculty for them to enroll for additional learning. There is a weekly didactic session for residents and faculty. During this time, guest lecturers will give sessions on educational techniques on feedback, lecture preparation and setting goals for learning.</w:t>
      </w:r>
    </w:p>
    <w:p>
      <w:pPr>
        <w:spacing w:after="0" w:line="243" w:lineRule="exact"/>
        <w:rPr>
          <w:sz w:val="20"/>
          <w:szCs w:val="20"/>
          <w:color w:val="auto"/>
        </w:rPr>
      </w:pPr>
    </w:p>
    <w:p>
      <w:pPr>
        <w:ind w:right="220"/>
        <w:spacing w:after="0" w:line="247" w:lineRule="auto"/>
        <w:rPr>
          <w:sz w:val="20"/>
          <w:szCs w:val="20"/>
          <w:color w:val="auto"/>
        </w:rPr>
      </w:pPr>
      <w:r>
        <w:rPr>
          <w:rFonts w:ascii="Calibri" w:cs="Calibri" w:eastAsia="Calibri" w:hAnsi="Calibri"/>
          <w:sz w:val="22"/>
          <w:szCs w:val="22"/>
          <w:color w:val="auto"/>
        </w:rPr>
        <w:t>During the pandemic, much of the sessions were remote and we learned that the discussion is not as robust as it has been in the past. We are attempting to re-establishment our in person sessions to address this deficit. In contrast, we have been able to attract national and international experts, in our field, to deliver our Grand Rounds since they are virtual.</w:t>
      </w:r>
    </w:p>
    <w:p>
      <w:pPr>
        <w:sectPr>
          <w:pgSz w:w="12240" w:h="15840" w:orient="portrait"/>
          <w:cols w:equalWidth="0" w:num="1">
            <w:col w:w="9360"/>
          </w:cols>
          <w:pgMar w:left="1440" w:top="1422" w:right="1440" w:bottom="1440" w:gutter="0" w:footer="0" w:header="0"/>
        </w:sectPr>
      </w:pPr>
    </w:p>
    <w:bookmarkStart w:id="9" w:name="page10"/>
    <w:bookmarkEnd w:id="9"/>
    <w:p>
      <w:pPr>
        <w:spacing w:after="0"/>
        <w:rPr>
          <w:sz w:val="20"/>
          <w:szCs w:val="20"/>
          <w:color w:val="auto"/>
        </w:rPr>
      </w:pPr>
      <w:r>
        <w:rPr>
          <w:rFonts w:ascii="Calibri Light" w:cs="Calibri Light" w:eastAsia="Calibri Light" w:hAnsi="Calibri Light"/>
          <w:sz w:val="32"/>
          <w:szCs w:val="32"/>
          <w:color w:val="2F5496"/>
        </w:rPr>
        <w:t>Assurances</w:t>
      </w:r>
    </w:p>
    <w:p>
      <w:pPr>
        <w:spacing w:after="0" w:line="16" w:lineRule="exact"/>
        <w:rPr>
          <w:sz w:val="20"/>
          <w:szCs w:val="20"/>
          <w:color w:val="auto"/>
        </w:rPr>
      </w:pPr>
    </w:p>
    <w:p>
      <w:pPr>
        <w:ind w:right="40"/>
        <w:spacing w:after="0" w:line="266" w:lineRule="auto"/>
        <w:rPr>
          <w:sz w:val="20"/>
          <w:szCs w:val="20"/>
          <w:color w:val="auto"/>
        </w:rPr>
      </w:pPr>
      <w:r>
        <w:rPr>
          <w:rFonts w:ascii="Calibri" w:cs="Calibri" w:eastAsia="Calibri" w:hAnsi="Calibri"/>
          <w:sz w:val="22"/>
          <w:szCs w:val="22"/>
          <w:color w:val="auto"/>
        </w:rPr>
        <w:t>For the university and college, the creation of this department will help solidify and expand the scholarly opportunities for students and faculty across the institution. With the addition of the department to MSU, it is expected that the unit will grow, adding to NIH funding in support of AAU metrics and building on the reputation of the existing faculty and programming.</w:t>
      </w:r>
    </w:p>
    <w:p>
      <w:pPr>
        <w:spacing w:after="0" w:line="127" w:lineRule="exact"/>
        <w:rPr>
          <w:sz w:val="20"/>
          <w:szCs w:val="20"/>
          <w:color w:val="auto"/>
        </w:rPr>
      </w:pPr>
    </w:p>
    <w:p>
      <w:pPr>
        <w:ind w:right="320"/>
        <w:spacing w:after="0" w:line="282" w:lineRule="auto"/>
        <w:rPr>
          <w:sz w:val="20"/>
          <w:szCs w:val="20"/>
          <w:color w:val="auto"/>
        </w:rPr>
      </w:pPr>
      <w:r>
        <w:rPr>
          <w:rFonts w:ascii="Calibri" w:cs="Calibri" w:eastAsia="Calibri" w:hAnsi="Calibri"/>
          <w:sz w:val="22"/>
          <w:szCs w:val="22"/>
          <w:color w:val="auto"/>
        </w:rPr>
        <w:t>The leadership of the college has discussed the creation of the department with related departments and units including meetings with leadership and faculty.</w:t>
      </w:r>
    </w:p>
    <w:p>
      <w:pPr>
        <w:spacing w:after="0" w:line="110" w:lineRule="exact"/>
        <w:rPr>
          <w:sz w:val="20"/>
          <w:szCs w:val="20"/>
          <w:color w:val="auto"/>
        </w:rPr>
      </w:pPr>
    </w:p>
    <w:p>
      <w:pPr>
        <w:ind w:right="180"/>
        <w:spacing w:after="0" w:line="262" w:lineRule="auto"/>
        <w:rPr>
          <w:sz w:val="20"/>
          <w:szCs w:val="20"/>
          <w:color w:val="auto"/>
        </w:rPr>
      </w:pPr>
      <w:r>
        <w:rPr>
          <w:rFonts w:ascii="Calibri" w:cs="Calibri" w:eastAsia="Calibri" w:hAnsi="Calibri"/>
          <w:sz w:val="22"/>
          <w:szCs w:val="22"/>
          <w:color w:val="auto"/>
        </w:rPr>
        <w:t>Many people across the university do work related to clinical outcomes, care path delivery, health equity, population health, quality, and epidemiological research, just as many people across the university do work related to medicine. The existence of the College of Human Medicine does not limit the scholarly opportunities of others in the university, and this department will not change or limit the activity of faculty interested in clinical outcomes, care path delivery, health equity, population health, quality, and epidemiological research across the institution. In fact, the success and expansion of this department increases opportunities for all.</w:t>
      </w:r>
    </w:p>
    <w:p>
      <w:pPr>
        <w:spacing w:after="0" w:line="230"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Distribution of proposal for endorsement, assurances, or concerns:</w:t>
      </w:r>
    </w:p>
    <w:p>
      <w:pPr>
        <w:spacing w:after="0" w:line="15" w:lineRule="exact"/>
        <w:rPr>
          <w:sz w:val="20"/>
          <w:szCs w:val="20"/>
          <w:color w:val="auto"/>
        </w:rPr>
      </w:pPr>
    </w:p>
    <w:p>
      <w:pPr>
        <w:ind w:right="3480"/>
        <w:spacing w:after="0" w:line="424" w:lineRule="auto"/>
        <w:rPr>
          <w:sz w:val="20"/>
          <w:szCs w:val="20"/>
          <w:color w:val="auto"/>
        </w:rPr>
      </w:pPr>
      <w:r>
        <w:rPr>
          <w:rFonts w:ascii="Calibri" w:cs="Calibri" w:eastAsia="Calibri" w:hAnsi="Calibri"/>
          <w:sz w:val="23"/>
          <w:szCs w:val="23"/>
          <w:color w:val="auto"/>
        </w:rPr>
        <w:t>(All communication by email unless otherwise indicated) Dean Amalfitano (September 9, 2022) See Attachment 5 Chair Kavaturu (September 9, 2022) – Supports the proposal</w:t>
      </w:r>
    </w:p>
    <w:p>
      <w:pPr>
        <w:spacing w:after="0" w:line="389"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College Advisory Council Summary</w:t>
      </w:r>
    </w:p>
    <w:p>
      <w:pPr>
        <w:spacing w:after="0" w:line="205" w:lineRule="exact"/>
        <w:rPr>
          <w:sz w:val="20"/>
          <w:szCs w:val="20"/>
          <w:color w:val="auto"/>
        </w:rPr>
      </w:pPr>
    </w:p>
    <w:p>
      <w:pPr>
        <w:ind w:left="720" w:hanging="360"/>
        <w:spacing w:after="0"/>
        <w:tabs>
          <w:tab w:leader="none" w:pos="720" w:val="left"/>
        </w:tabs>
        <w:numPr>
          <w:ilvl w:val="0"/>
          <w:numId w:val="5"/>
        </w:numPr>
        <w:rPr>
          <w:rFonts w:ascii="Arial" w:cs="Arial" w:eastAsia="Arial" w:hAnsi="Arial"/>
          <w:sz w:val="22"/>
          <w:szCs w:val="22"/>
          <w:color w:val="auto"/>
        </w:rPr>
      </w:pPr>
      <w:r>
        <w:rPr>
          <w:rFonts w:ascii="Calibri" w:cs="Calibri" w:eastAsia="Calibri" w:hAnsi="Calibri"/>
          <w:sz w:val="22"/>
          <w:szCs w:val="22"/>
          <w:color w:val="auto"/>
        </w:rPr>
        <w:t>Recommendation/endorsement</w:t>
      </w:r>
    </w:p>
    <w:p>
      <w:pPr>
        <w:spacing w:after="0" w:line="180" w:lineRule="exact"/>
        <w:rPr>
          <w:sz w:val="20"/>
          <w:szCs w:val="20"/>
          <w:color w:val="auto"/>
        </w:rPr>
      </w:pPr>
    </w:p>
    <w:p>
      <w:pPr>
        <w:ind w:left="360" w:right="60"/>
        <w:spacing w:after="0" w:line="281" w:lineRule="auto"/>
        <w:rPr>
          <w:sz w:val="20"/>
          <w:szCs w:val="20"/>
          <w:color w:val="auto"/>
        </w:rPr>
      </w:pPr>
      <w:r>
        <w:rPr>
          <w:rFonts w:ascii="Calibri" w:cs="Calibri" w:eastAsia="Calibri" w:hAnsi="Calibri"/>
          <w:sz w:val="24"/>
          <w:szCs w:val="24"/>
          <w:color w:val="auto"/>
        </w:rPr>
        <w:t>The CHM CAC unanimously endorsed the proposal for a new Department of Otolaryngology on November 21, 2022</w:t>
      </w:r>
    </w:p>
    <w:p>
      <w:pPr>
        <w:sectPr>
          <w:pgSz w:w="12240" w:h="15840" w:orient="portrait"/>
          <w:cols w:equalWidth="0" w:num="1">
            <w:col w:w="9360"/>
          </w:cols>
          <w:pgMar w:left="1440" w:top="1438" w:right="1440" w:bottom="1440" w:gutter="0" w:footer="0" w:header="0"/>
        </w:sectPr>
      </w:pPr>
    </w:p>
    <w:bookmarkStart w:id="10" w:name="page11"/>
    <w:bookmarkEnd w:id="10"/>
    <w:p>
      <w:pPr>
        <w:jc w:val="center"/>
        <w:ind w:right="-39"/>
        <w:spacing w:after="0"/>
        <w:rPr>
          <w:sz w:val="20"/>
          <w:szCs w:val="20"/>
          <w:color w:val="auto"/>
        </w:rPr>
      </w:pPr>
      <w:r>
        <w:rPr>
          <w:rFonts w:ascii="Calibri" w:cs="Calibri" w:eastAsia="Calibri" w:hAnsi="Calibri"/>
          <w:sz w:val="28"/>
          <w:szCs w:val="28"/>
          <w:b w:val="1"/>
          <w:bCs w:val="1"/>
          <w:color w:val="auto"/>
        </w:rPr>
        <w:t>Attachment 1</w:t>
      </w:r>
    </w:p>
    <w:p>
      <w:pPr>
        <w:spacing w:after="0" w:line="186"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b w:val="1"/>
          <w:bCs w:val="1"/>
          <w:color w:val="auto"/>
        </w:rPr>
        <w:t>Description of Faculty</w:t>
      </w:r>
    </w:p>
    <w:p>
      <w:pPr>
        <w:spacing w:after="0" w:line="189"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auto"/>
        </w:rPr>
        <w:t>FACULTY:</w:t>
      </w:r>
    </w:p>
    <w:p>
      <w:pPr>
        <w:spacing w:after="0" w:line="200" w:lineRule="exact"/>
        <w:rPr>
          <w:sz w:val="20"/>
          <w:szCs w:val="20"/>
          <w:color w:val="auto"/>
        </w:rPr>
      </w:pPr>
    </w:p>
    <w:p>
      <w:pPr>
        <w:spacing w:after="0" w:line="255" w:lineRule="exact"/>
        <w:rPr>
          <w:sz w:val="20"/>
          <w:szCs w:val="20"/>
          <w:color w:val="auto"/>
        </w:rPr>
      </w:pPr>
    </w:p>
    <w:p>
      <w:pPr>
        <w:ind w:left="820" w:hanging="359"/>
        <w:spacing w:after="0"/>
        <w:tabs>
          <w:tab w:leader="none" w:pos="8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Kathleen Yaremchuk, MD MSA (1984) Chair</w:t>
      </w:r>
    </w:p>
    <w:p>
      <w:pPr>
        <w:spacing w:after="0" w:line="23" w:lineRule="exact"/>
        <w:rPr>
          <w:rFonts w:ascii="Calibri" w:cs="Calibri" w:eastAsia="Calibri" w:hAnsi="Calibri"/>
          <w:sz w:val="24"/>
          <w:szCs w:val="24"/>
          <w:color w:val="auto"/>
        </w:rPr>
      </w:pPr>
    </w:p>
    <w:p>
      <w:pPr>
        <w:ind w:left="2160" w:hanging="312"/>
        <w:spacing w:after="0"/>
        <w:tabs>
          <w:tab w:leader="none" w:pos="2160" w:val="left"/>
        </w:tabs>
        <w:numPr>
          <w:ilvl w:val="2"/>
          <w:numId w:val="6"/>
        </w:numPr>
        <w:rPr>
          <w:rFonts w:ascii="Calibri" w:cs="Calibri" w:eastAsia="Calibri" w:hAnsi="Calibri"/>
          <w:sz w:val="24"/>
          <w:szCs w:val="24"/>
          <w:color w:val="auto"/>
        </w:rPr>
      </w:pPr>
      <w:r>
        <w:rPr>
          <w:rFonts w:ascii="Calibri" w:cs="Calibri" w:eastAsia="Calibri" w:hAnsi="Calibri"/>
          <w:sz w:val="24"/>
          <w:szCs w:val="24"/>
          <w:color w:val="auto"/>
        </w:rPr>
        <w:t>University of Michigan Medical School</w:t>
      </w:r>
    </w:p>
    <w:p>
      <w:pPr>
        <w:spacing w:after="0" w:line="23" w:lineRule="exact"/>
        <w:rPr>
          <w:rFonts w:ascii="Calibri" w:cs="Calibri" w:eastAsia="Calibri" w:hAnsi="Calibri"/>
          <w:sz w:val="24"/>
          <w:szCs w:val="24"/>
          <w:color w:val="auto"/>
        </w:rPr>
      </w:pPr>
    </w:p>
    <w:p>
      <w:pPr>
        <w:ind w:left="2160" w:hanging="312"/>
        <w:spacing w:after="0"/>
        <w:tabs>
          <w:tab w:leader="none" w:pos="2160" w:val="left"/>
        </w:tabs>
        <w:numPr>
          <w:ilvl w:val="2"/>
          <w:numId w:val="6"/>
        </w:numPr>
        <w:rPr>
          <w:rFonts w:ascii="Calibri" w:cs="Calibri" w:eastAsia="Calibri" w:hAnsi="Calibri"/>
          <w:sz w:val="24"/>
          <w:szCs w:val="24"/>
          <w:color w:val="auto"/>
        </w:rPr>
      </w:pPr>
      <w:r>
        <w:rPr>
          <w:rFonts w:ascii="Calibri" w:cs="Calibri" w:eastAsia="Calibri" w:hAnsi="Calibri"/>
          <w:sz w:val="24"/>
          <w:szCs w:val="24"/>
          <w:color w:val="auto"/>
        </w:rPr>
        <w:t>University of Chicago Residency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71" w:lineRule="exact"/>
        <w:rPr>
          <w:rFonts w:ascii="Calibri" w:cs="Calibri" w:eastAsia="Calibri" w:hAnsi="Calibri"/>
          <w:sz w:val="24"/>
          <w:szCs w:val="24"/>
          <w:color w:val="auto"/>
        </w:rPr>
      </w:pPr>
    </w:p>
    <w:p>
      <w:pPr>
        <w:ind w:left="820" w:hanging="359"/>
        <w:spacing w:after="0"/>
        <w:tabs>
          <w:tab w:leader="none" w:pos="8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Lamont Jones, MD, MBA, MS (2008) Executive Vice Chair</w:t>
      </w:r>
    </w:p>
    <w:p>
      <w:pPr>
        <w:spacing w:after="0" w:line="23" w:lineRule="exact"/>
        <w:rPr>
          <w:rFonts w:ascii="Calibri" w:cs="Calibri" w:eastAsia="Calibri" w:hAnsi="Calibri"/>
          <w:sz w:val="24"/>
          <w:szCs w:val="24"/>
          <w:color w:val="auto"/>
        </w:rPr>
      </w:pPr>
    </w:p>
    <w:p>
      <w:pPr>
        <w:ind w:left="2160" w:hanging="245"/>
        <w:spacing w:after="0"/>
        <w:tabs>
          <w:tab w:leader="none" w:pos="2160" w:val="left"/>
        </w:tabs>
        <w:numPr>
          <w:ilvl w:val="4"/>
          <w:numId w:val="6"/>
        </w:numPr>
        <w:rPr>
          <w:rFonts w:ascii="Calibri" w:cs="Calibri" w:eastAsia="Calibri" w:hAnsi="Calibri"/>
          <w:sz w:val="24"/>
          <w:szCs w:val="24"/>
          <w:color w:val="auto"/>
        </w:rPr>
      </w:pPr>
      <w:r>
        <w:rPr>
          <w:rFonts w:ascii="Calibri" w:cs="Calibri" w:eastAsia="Calibri" w:hAnsi="Calibri"/>
          <w:sz w:val="24"/>
          <w:szCs w:val="24"/>
          <w:color w:val="auto"/>
        </w:rPr>
        <w:t>University of Michigan Medical School</w:t>
      </w:r>
    </w:p>
    <w:p>
      <w:pPr>
        <w:spacing w:after="0" w:line="21" w:lineRule="exact"/>
        <w:rPr>
          <w:rFonts w:ascii="Calibri" w:cs="Calibri" w:eastAsia="Calibri" w:hAnsi="Calibri"/>
          <w:sz w:val="24"/>
          <w:szCs w:val="24"/>
          <w:color w:val="auto"/>
        </w:rPr>
      </w:pPr>
    </w:p>
    <w:p>
      <w:pPr>
        <w:ind w:left="2160" w:hanging="245"/>
        <w:spacing w:after="0"/>
        <w:tabs>
          <w:tab w:leader="none" w:pos="2160" w:val="left"/>
        </w:tabs>
        <w:numPr>
          <w:ilvl w:val="4"/>
          <w:numId w:val="6"/>
        </w:numPr>
        <w:rPr>
          <w:rFonts w:ascii="Calibri" w:cs="Calibri" w:eastAsia="Calibri" w:hAnsi="Calibri"/>
          <w:sz w:val="24"/>
          <w:szCs w:val="24"/>
          <w:color w:val="auto"/>
        </w:rPr>
      </w:pPr>
      <w:r>
        <w:rPr>
          <w:rFonts w:ascii="Calibri" w:cs="Calibri" w:eastAsia="Calibri" w:hAnsi="Calibri"/>
          <w:sz w:val="24"/>
          <w:szCs w:val="24"/>
          <w:color w:val="auto"/>
        </w:rPr>
        <w:t>University of Michigan, Residency Otolaryngology-HNS</w:t>
      </w:r>
    </w:p>
    <w:p>
      <w:pPr>
        <w:spacing w:after="0" w:line="23" w:lineRule="exact"/>
        <w:rPr>
          <w:rFonts w:ascii="Calibri" w:cs="Calibri" w:eastAsia="Calibri" w:hAnsi="Calibri"/>
          <w:sz w:val="24"/>
          <w:szCs w:val="24"/>
          <w:color w:val="auto"/>
        </w:rPr>
      </w:pPr>
    </w:p>
    <w:p>
      <w:pPr>
        <w:ind w:left="1920" w:hanging="5"/>
        <w:spacing w:after="0" w:line="281" w:lineRule="auto"/>
        <w:tabs>
          <w:tab w:leader="none" w:pos="2165" w:val="left"/>
        </w:tabs>
        <w:numPr>
          <w:ilvl w:val="4"/>
          <w:numId w:val="6"/>
        </w:numPr>
        <w:rPr>
          <w:rFonts w:ascii="Calibri" w:cs="Calibri" w:eastAsia="Calibri" w:hAnsi="Calibri"/>
          <w:sz w:val="24"/>
          <w:szCs w:val="24"/>
          <w:color w:val="auto"/>
        </w:rPr>
      </w:pPr>
      <w:r>
        <w:rPr>
          <w:rFonts w:ascii="Calibri" w:cs="Calibri" w:eastAsia="Calibri" w:hAnsi="Calibri"/>
          <w:sz w:val="24"/>
          <w:szCs w:val="24"/>
          <w:color w:val="auto"/>
        </w:rPr>
        <w:t>Sunny Up-State Medical University, Syracuse, NY, Fellowship, Facial Plastics and reconstructive Surgery</w:t>
      </w:r>
    </w:p>
    <w:p>
      <w:pPr>
        <w:spacing w:after="0" w:line="200" w:lineRule="exact"/>
        <w:rPr>
          <w:rFonts w:ascii="Calibri" w:cs="Calibri" w:eastAsia="Calibri" w:hAnsi="Calibri"/>
          <w:sz w:val="24"/>
          <w:szCs w:val="24"/>
          <w:color w:val="auto"/>
        </w:rPr>
      </w:pPr>
    </w:p>
    <w:p>
      <w:pPr>
        <w:spacing w:after="0" w:line="383" w:lineRule="exact"/>
        <w:rPr>
          <w:rFonts w:ascii="Calibri" w:cs="Calibri" w:eastAsia="Calibri" w:hAnsi="Calibri"/>
          <w:sz w:val="24"/>
          <w:szCs w:val="24"/>
          <w:color w:val="auto"/>
        </w:rPr>
      </w:pPr>
    </w:p>
    <w:p>
      <w:pPr>
        <w:ind w:left="820" w:hanging="359"/>
        <w:spacing w:after="0"/>
        <w:tabs>
          <w:tab w:leader="none" w:pos="8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Steven Chang, MD (2013) Vice Chair</w:t>
      </w:r>
    </w:p>
    <w:p>
      <w:pPr>
        <w:spacing w:after="0" w:line="21" w:lineRule="exact"/>
        <w:rPr>
          <w:rFonts w:ascii="Calibri" w:cs="Calibri" w:eastAsia="Calibri" w:hAnsi="Calibri"/>
          <w:sz w:val="24"/>
          <w:szCs w:val="24"/>
          <w:color w:val="auto"/>
        </w:rPr>
      </w:pPr>
    </w:p>
    <w:p>
      <w:pPr>
        <w:ind w:left="2160" w:hanging="233"/>
        <w:spacing w:after="0"/>
        <w:tabs>
          <w:tab w:leader="none" w:pos="2160" w:val="left"/>
        </w:tabs>
        <w:numPr>
          <w:ilvl w:val="5"/>
          <w:numId w:val="6"/>
        </w:numPr>
        <w:rPr>
          <w:rFonts w:ascii="Calibri" w:cs="Calibri" w:eastAsia="Calibri" w:hAnsi="Calibri"/>
          <w:sz w:val="24"/>
          <w:szCs w:val="24"/>
          <w:color w:val="auto"/>
        </w:rPr>
      </w:pPr>
      <w:r>
        <w:rPr>
          <w:rFonts w:ascii="Calibri" w:cs="Calibri" w:eastAsia="Calibri" w:hAnsi="Calibri"/>
          <w:sz w:val="24"/>
          <w:szCs w:val="24"/>
          <w:color w:val="auto"/>
        </w:rPr>
        <w:t>John Hopkins School of Medicine</w:t>
      </w:r>
    </w:p>
    <w:p>
      <w:pPr>
        <w:spacing w:after="0" w:line="23" w:lineRule="exact"/>
        <w:rPr>
          <w:rFonts w:ascii="Calibri" w:cs="Calibri" w:eastAsia="Calibri" w:hAnsi="Calibri"/>
          <w:sz w:val="24"/>
          <w:szCs w:val="24"/>
          <w:color w:val="auto"/>
        </w:rPr>
      </w:pPr>
    </w:p>
    <w:p>
      <w:pPr>
        <w:ind w:left="1920" w:right="360" w:firstLine="7"/>
        <w:spacing w:after="0" w:line="259" w:lineRule="auto"/>
        <w:tabs>
          <w:tab w:leader="none" w:pos="2153" w:val="left"/>
        </w:tabs>
        <w:numPr>
          <w:ilvl w:val="5"/>
          <w:numId w:val="6"/>
        </w:numPr>
        <w:rPr>
          <w:rFonts w:ascii="Calibri" w:cs="Calibri" w:eastAsia="Calibri" w:hAnsi="Calibri"/>
          <w:sz w:val="24"/>
          <w:szCs w:val="24"/>
          <w:color w:val="auto"/>
        </w:rPr>
      </w:pPr>
      <w:r>
        <w:rPr>
          <w:rFonts w:ascii="Calibri" w:cs="Calibri" w:eastAsia="Calibri" w:hAnsi="Calibri"/>
          <w:sz w:val="24"/>
          <w:szCs w:val="24"/>
          <w:color w:val="auto"/>
        </w:rPr>
        <w:t>John Hopkins Medical Institutions, Residency, Otolaryngology Head and Neck Surgery</w:t>
      </w:r>
    </w:p>
    <w:p>
      <w:pPr>
        <w:spacing w:after="0" w:line="1" w:lineRule="exact"/>
        <w:rPr>
          <w:rFonts w:ascii="Calibri" w:cs="Calibri" w:eastAsia="Calibri" w:hAnsi="Calibri"/>
          <w:sz w:val="24"/>
          <w:szCs w:val="24"/>
          <w:color w:val="auto"/>
        </w:rPr>
      </w:pPr>
    </w:p>
    <w:p>
      <w:pPr>
        <w:ind w:left="1540" w:right="340" w:firstLine="387"/>
        <w:spacing w:after="0" w:line="258" w:lineRule="auto"/>
        <w:tabs>
          <w:tab w:leader="none" w:pos="2159" w:val="left"/>
        </w:tabs>
        <w:numPr>
          <w:ilvl w:val="5"/>
          <w:numId w:val="6"/>
        </w:numPr>
        <w:rPr>
          <w:rFonts w:ascii="Calibri" w:cs="Calibri" w:eastAsia="Calibri" w:hAnsi="Calibri"/>
          <w:sz w:val="24"/>
          <w:szCs w:val="24"/>
          <w:color w:val="auto"/>
        </w:rPr>
      </w:pPr>
      <w:r>
        <w:rPr>
          <w:rFonts w:ascii="Calibri" w:cs="Calibri" w:eastAsia="Calibri" w:hAnsi="Calibri"/>
          <w:sz w:val="24"/>
          <w:szCs w:val="24"/>
          <w:color w:val="auto"/>
        </w:rPr>
        <w:t>John Hopkins Medical Institutions, Research Fellowship, Otolaryngology Head and Neck Surgery</w:t>
      </w:r>
    </w:p>
    <w:p>
      <w:pPr>
        <w:spacing w:after="0" w:line="1" w:lineRule="exact"/>
        <w:rPr>
          <w:rFonts w:ascii="Calibri" w:cs="Calibri" w:eastAsia="Calibri" w:hAnsi="Calibri"/>
          <w:sz w:val="24"/>
          <w:szCs w:val="24"/>
          <w:color w:val="auto"/>
        </w:rPr>
      </w:pPr>
    </w:p>
    <w:p>
      <w:pPr>
        <w:ind w:left="1540" w:hanging="359"/>
        <w:spacing w:after="0"/>
        <w:tabs>
          <w:tab w:leader="none" w:pos="1540" w:val="left"/>
        </w:tabs>
        <w:numPr>
          <w:ilvl w:val="1"/>
          <w:numId w:val="6"/>
        </w:numPr>
        <w:rPr>
          <w:rFonts w:ascii="Calibri" w:cs="Calibri" w:eastAsia="Calibri" w:hAnsi="Calibri"/>
          <w:sz w:val="24"/>
          <w:szCs w:val="24"/>
          <w:color w:val="auto"/>
        </w:rPr>
      </w:pPr>
      <w:r>
        <w:rPr>
          <w:rFonts w:ascii="Calibri" w:cs="Calibri" w:eastAsia="Calibri" w:hAnsi="Calibri"/>
          <w:sz w:val="24"/>
          <w:szCs w:val="24"/>
          <w:color w:val="auto"/>
        </w:rPr>
        <w:t>MD Anderson Cancer Institute, Head and Neck Surgical Oncology Fellowship</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9" w:lineRule="exact"/>
        <w:rPr>
          <w:rFonts w:ascii="Calibri" w:cs="Calibri" w:eastAsia="Calibri" w:hAnsi="Calibri"/>
          <w:sz w:val="24"/>
          <w:szCs w:val="24"/>
          <w:color w:val="auto"/>
        </w:rPr>
      </w:pPr>
    </w:p>
    <w:p>
      <w:pPr>
        <w:ind w:left="820" w:hanging="359"/>
        <w:spacing w:after="0"/>
        <w:tabs>
          <w:tab w:leader="none" w:pos="8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Eric Adjei, PhD Health Services and Outcomes (2022)</w:t>
      </w:r>
    </w:p>
    <w:p>
      <w:pPr>
        <w:spacing w:after="0" w:line="23" w:lineRule="exact"/>
        <w:rPr>
          <w:rFonts w:ascii="Calibri" w:cs="Calibri" w:eastAsia="Calibri" w:hAnsi="Calibri"/>
          <w:sz w:val="24"/>
          <w:szCs w:val="24"/>
          <w:color w:val="auto"/>
        </w:rPr>
      </w:pPr>
    </w:p>
    <w:p>
      <w:pPr>
        <w:ind w:left="2160" w:hanging="312"/>
        <w:spacing w:after="0"/>
        <w:tabs>
          <w:tab w:leader="none" w:pos="2160" w:val="left"/>
        </w:tabs>
        <w:numPr>
          <w:ilvl w:val="2"/>
          <w:numId w:val="6"/>
        </w:numPr>
        <w:rPr>
          <w:rFonts w:ascii="Calibri" w:cs="Calibri" w:eastAsia="Calibri" w:hAnsi="Calibri"/>
          <w:sz w:val="24"/>
          <w:szCs w:val="24"/>
          <w:color w:val="auto"/>
        </w:rPr>
      </w:pPr>
      <w:r>
        <w:rPr>
          <w:rFonts w:ascii="Calibri" w:cs="Calibri" w:eastAsia="Calibri" w:hAnsi="Calibri"/>
          <w:sz w:val="24"/>
          <w:szCs w:val="24"/>
          <w:color w:val="auto"/>
        </w:rPr>
        <w:t>Saint Louis University, Saint Louis</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47" w:lineRule="exact"/>
        <w:rPr>
          <w:rFonts w:ascii="Calibri" w:cs="Calibri" w:eastAsia="Calibri" w:hAnsi="Calibri"/>
          <w:sz w:val="24"/>
          <w:szCs w:val="24"/>
          <w:color w:val="auto"/>
        </w:rPr>
      </w:pPr>
    </w:p>
    <w:p>
      <w:pPr>
        <w:ind w:left="820" w:hanging="359"/>
        <w:spacing w:after="0"/>
        <w:tabs>
          <w:tab w:leader="none" w:pos="8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Syed Ali, MD (2021)</w:t>
      </w:r>
    </w:p>
    <w:p>
      <w:pPr>
        <w:spacing w:after="0" w:line="23" w:lineRule="exact"/>
        <w:rPr>
          <w:rFonts w:ascii="Calibri" w:cs="Calibri" w:eastAsia="Calibri" w:hAnsi="Calibri"/>
          <w:sz w:val="24"/>
          <w:szCs w:val="24"/>
          <w:color w:val="auto"/>
        </w:rPr>
      </w:pPr>
    </w:p>
    <w:p>
      <w:pPr>
        <w:ind w:left="2160" w:hanging="257"/>
        <w:spacing w:after="0"/>
        <w:tabs>
          <w:tab w:leader="none" w:pos="2160" w:val="left"/>
        </w:tabs>
        <w:numPr>
          <w:ilvl w:val="3"/>
          <w:numId w:val="6"/>
        </w:numPr>
        <w:rPr>
          <w:rFonts w:ascii="Calibri" w:cs="Calibri" w:eastAsia="Calibri" w:hAnsi="Calibri"/>
          <w:sz w:val="24"/>
          <w:szCs w:val="24"/>
          <w:color w:val="auto"/>
        </w:rPr>
      </w:pPr>
      <w:r>
        <w:rPr>
          <w:rFonts w:ascii="Calibri" w:cs="Calibri" w:eastAsia="Calibri" w:hAnsi="Calibri"/>
          <w:sz w:val="24"/>
          <w:szCs w:val="24"/>
          <w:color w:val="auto"/>
        </w:rPr>
        <w:t>Ohio State University School of Medicine</w:t>
      </w:r>
    </w:p>
    <w:p>
      <w:pPr>
        <w:spacing w:after="0" w:line="23" w:lineRule="exact"/>
        <w:rPr>
          <w:rFonts w:ascii="Calibri" w:cs="Calibri" w:eastAsia="Calibri" w:hAnsi="Calibri"/>
          <w:sz w:val="24"/>
          <w:szCs w:val="24"/>
          <w:color w:val="auto"/>
        </w:rPr>
      </w:pPr>
    </w:p>
    <w:p>
      <w:pPr>
        <w:ind w:left="2160" w:hanging="257"/>
        <w:spacing w:after="0"/>
        <w:tabs>
          <w:tab w:leader="none" w:pos="2160" w:val="left"/>
        </w:tabs>
        <w:numPr>
          <w:ilvl w:val="3"/>
          <w:numId w:val="6"/>
        </w:numPr>
        <w:rPr>
          <w:rFonts w:ascii="Calibri" w:cs="Calibri" w:eastAsia="Calibri" w:hAnsi="Calibri"/>
          <w:sz w:val="24"/>
          <w:szCs w:val="24"/>
          <w:color w:val="auto"/>
        </w:rPr>
      </w:pPr>
      <w:r>
        <w:rPr>
          <w:rFonts w:ascii="Calibri" w:cs="Calibri" w:eastAsia="Calibri" w:hAnsi="Calibri"/>
          <w:sz w:val="24"/>
          <w:szCs w:val="24"/>
          <w:color w:val="auto"/>
        </w:rPr>
        <w:t>University of Michigan, Residency, Otolaryngology-HNS</w:t>
      </w:r>
    </w:p>
    <w:p>
      <w:pPr>
        <w:spacing w:after="0" w:line="21" w:lineRule="exact"/>
        <w:rPr>
          <w:rFonts w:ascii="Calibri" w:cs="Calibri" w:eastAsia="Calibri" w:hAnsi="Calibri"/>
          <w:sz w:val="24"/>
          <w:szCs w:val="24"/>
          <w:color w:val="auto"/>
        </w:rPr>
      </w:pPr>
    </w:p>
    <w:p>
      <w:pPr>
        <w:ind w:left="2160" w:hanging="257"/>
        <w:spacing w:after="0"/>
        <w:tabs>
          <w:tab w:leader="none" w:pos="2160" w:val="left"/>
        </w:tabs>
        <w:numPr>
          <w:ilvl w:val="3"/>
          <w:numId w:val="6"/>
        </w:numPr>
        <w:rPr>
          <w:rFonts w:ascii="Calibri" w:cs="Calibri" w:eastAsia="Calibri" w:hAnsi="Calibri"/>
          <w:sz w:val="24"/>
          <w:szCs w:val="24"/>
          <w:color w:val="auto"/>
        </w:rPr>
      </w:pPr>
      <w:r>
        <w:rPr>
          <w:rFonts w:ascii="Calibri" w:cs="Calibri" w:eastAsia="Calibri" w:hAnsi="Calibri"/>
          <w:sz w:val="24"/>
          <w:szCs w:val="24"/>
          <w:color w:val="auto"/>
        </w:rPr>
        <w:t>University Hospitals of Cleveland, fellowship, Head and Neck Oncology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-6270625</wp:posOffset>
            </wp:positionV>
            <wp:extent cx="533400" cy="742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533400" cy="742950"/>
                    </a:xfrm>
                    <a:prstGeom prst="rect">
                      <a:avLst/>
                    </a:prstGeom>
                    <a:noFill/>
                  </pic:spPr>
                </pic:pic>
              </a:graphicData>
            </a:graphic>
          </wp:anchor>
        </w:drawing>
        <w:drawing>
          <wp:anchor simplePos="0" relativeHeight="251657728" behindDoc="1" locked="0" layoutInCell="0" allowOverlap="1">
            <wp:simplePos x="0" y="0"/>
            <wp:positionH relativeFrom="column">
              <wp:posOffset>548640</wp:posOffset>
            </wp:positionH>
            <wp:positionV relativeFrom="paragraph">
              <wp:posOffset>-5089525</wp:posOffset>
            </wp:positionV>
            <wp:extent cx="571500" cy="790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extLst>
                    </a:blip>
                    <a:srcRect/>
                    <a:stretch>
                      <a:fillRect/>
                    </a:stretch>
                  </pic:blipFill>
                  <pic:spPr bwMode="auto">
                    <a:xfrm>
                      <a:off x="0" y="0"/>
                      <a:ext cx="571500" cy="790575"/>
                    </a:xfrm>
                    <a:prstGeom prst="rect">
                      <a:avLst/>
                    </a:prstGeom>
                    <a:noFill/>
                  </pic:spPr>
                </pic:pic>
              </a:graphicData>
            </a:graphic>
          </wp:anchor>
        </w:drawing>
        <w:drawing>
          <wp:anchor simplePos="0" relativeHeight="251657728" behindDoc="1" locked="0" layoutInCell="0" allowOverlap="1">
            <wp:simplePos x="0" y="0"/>
            <wp:positionH relativeFrom="column">
              <wp:posOffset>556260</wp:posOffset>
            </wp:positionH>
            <wp:positionV relativeFrom="paragraph">
              <wp:posOffset>-3679825</wp:posOffset>
            </wp:positionV>
            <wp:extent cx="571500" cy="781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extLst>
                    </a:blip>
                    <a:srcRect/>
                    <a:stretch>
                      <a:fillRect/>
                    </a:stretch>
                  </pic:blipFill>
                  <pic:spPr bwMode="auto">
                    <a:xfrm>
                      <a:off x="0" y="0"/>
                      <a:ext cx="571500" cy="781050"/>
                    </a:xfrm>
                    <a:prstGeom prst="rect">
                      <a:avLst/>
                    </a:prstGeom>
                    <a:noFill/>
                  </pic:spPr>
                </pic:pic>
              </a:graphicData>
            </a:graphic>
          </wp:anchor>
        </w:drawing>
        <w:drawing>
          <wp:anchor simplePos="0" relativeHeight="251657728" behindDoc="1" locked="0" layoutInCell="0" allowOverlap="1">
            <wp:simplePos x="0" y="0"/>
            <wp:positionH relativeFrom="column">
              <wp:posOffset>563880</wp:posOffset>
            </wp:positionH>
            <wp:positionV relativeFrom="paragraph">
              <wp:posOffset>-1851025</wp:posOffset>
            </wp:positionV>
            <wp:extent cx="514350" cy="723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extLst>
                    </a:blip>
                    <a:srcRect/>
                    <a:stretch>
                      <a:fillRect/>
                    </a:stretch>
                  </pic:blipFill>
                  <pic:spPr bwMode="auto">
                    <a:xfrm>
                      <a:off x="0" y="0"/>
                      <a:ext cx="514350" cy="72390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-565150</wp:posOffset>
            </wp:positionV>
            <wp:extent cx="571500" cy="790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extLst>
                    </a:blip>
                    <a:srcRect/>
                    <a:stretch>
                      <a:fillRect/>
                    </a:stretch>
                  </pic:blipFill>
                  <pic:spPr bwMode="auto">
                    <a:xfrm>
                      <a:off x="0" y="0"/>
                      <a:ext cx="571500" cy="790575"/>
                    </a:xfrm>
                    <a:prstGeom prst="rect">
                      <a:avLst/>
                    </a:prstGeom>
                    <a:noFill/>
                  </pic:spPr>
                </pic:pic>
              </a:graphicData>
            </a:graphic>
          </wp:anchor>
        </w:drawing>
      </w:r>
    </w:p>
    <w:p>
      <w:pPr>
        <w:sectPr>
          <w:pgSz w:w="12240" w:h="15840" w:orient="portrait"/>
          <w:cols w:equalWidth="0" w:num="1">
            <w:col w:w="9500"/>
          </w:cols>
          <w:pgMar w:left="1440" w:top="1433" w:right="1300" w:bottom="1440" w:gutter="0" w:footer="0" w:header="0"/>
        </w:sectPr>
      </w:pPr>
    </w:p>
    <w:bookmarkStart w:id="11" w:name="page12"/>
    <w:bookmarkEnd w:id="11"/>
    <w:p>
      <w:pPr>
        <w:ind w:left="820" w:hanging="359"/>
        <w:spacing w:after="0"/>
        <w:tabs>
          <w:tab w:leader="none" w:pos="820"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Kristen Angster, MD (2018)</w:t>
      </w:r>
    </w:p>
    <w:p>
      <w:pPr>
        <w:spacing w:after="0" w:line="23" w:lineRule="exact"/>
        <w:rPr>
          <w:rFonts w:ascii="Calibri" w:cs="Calibri" w:eastAsia="Calibri" w:hAnsi="Calibri"/>
          <w:sz w:val="24"/>
          <w:szCs w:val="24"/>
          <w:color w:val="auto"/>
        </w:rPr>
      </w:pPr>
    </w:p>
    <w:p>
      <w:pPr>
        <w:ind w:left="2160" w:hanging="329"/>
        <w:spacing w:after="0"/>
        <w:tabs>
          <w:tab w:leader="none" w:pos="2160" w:val="left"/>
        </w:tabs>
        <w:numPr>
          <w:ilvl w:val="3"/>
          <w:numId w:val="7"/>
        </w:numPr>
        <w:rPr>
          <w:rFonts w:ascii="Calibri" w:cs="Calibri" w:eastAsia="Calibri" w:hAnsi="Calibri"/>
          <w:sz w:val="24"/>
          <w:szCs w:val="24"/>
          <w:color w:val="auto"/>
        </w:rPr>
      </w:pPr>
      <w:r>
        <w:rPr>
          <w:rFonts w:ascii="Calibri" w:cs="Calibri" w:eastAsia="Calibri" w:hAnsi="Calibri"/>
          <w:sz w:val="24"/>
          <w:szCs w:val="24"/>
          <w:color w:val="auto"/>
        </w:rPr>
        <w:t>University of Maryland School of Medicine</w:t>
      </w:r>
    </w:p>
    <w:p>
      <w:pPr>
        <w:spacing w:after="0" w:line="21" w:lineRule="exact"/>
        <w:rPr>
          <w:rFonts w:ascii="Calibri" w:cs="Calibri" w:eastAsia="Calibri" w:hAnsi="Calibri"/>
          <w:sz w:val="24"/>
          <w:szCs w:val="24"/>
          <w:color w:val="auto"/>
        </w:rPr>
      </w:pPr>
    </w:p>
    <w:p>
      <w:pPr>
        <w:ind w:left="2160" w:hanging="329"/>
        <w:spacing w:after="0"/>
        <w:tabs>
          <w:tab w:leader="none" w:pos="2160" w:val="left"/>
        </w:tabs>
        <w:numPr>
          <w:ilvl w:val="3"/>
          <w:numId w:val="7"/>
        </w:numPr>
        <w:rPr>
          <w:rFonts w:ascii="Calibri" w:cs="Calibri" w:eastAsia="Calibri" w:hAnsi="Calibri"/>
          <w:sz w:val="24"/>
          <w:szCs w:val="24"/>
          <w:color w:val="auto"/>
        </w:rPr>
      </w:pPr>
      <w:r>
        <w:rPr>
          <w:rFonts w:ascii="Calibri" w:cs="Calibri" w:eastAsia="Calibri" w:hAnsi="Calibri"/>
          <w:sz w:val="24"/>
          <w:szCs w:val="24"/>
          <w:color w:val="auto"/>
        </w:rPr>
        <w:t>University of Maryland, Baltimore, MD, Residency Otolaryngology</w:t>
      </w:r>
    </w:p>
    <w:p>
      <w:pPr>
        <w:spacing w:after="0" w:line="23" w:lineRule="exact"/>
        <w:rPr>
          <w:rFonts w:ascii="Calibri" w:cs="Calibri" w:eastAsia="Calibri" w:hAnsi="Calibri"/>
          <w:sz w:val="24"/>
          <w:szCs w:val="24"/>
          <w:color w:val="auto"/>
        </w:rPr>
      </w:pPr>
    </w:p>
    <w:p>
      <w:pPr>
        <w:ind w:left="2160" w:hanging="329"/>
        <w:spacing w:after="0"/>
        <w:tabs>
          <w:tab w:leader="none" w:pos="2160" w:val="left"/>
        </w:tabs>
        <w:numPr>
          <w:ilvl w:val="3"/>
          <w:numId w:val="7"/>
        </w:numPr>
        <w:rPr>
          <w:rFonts w:ascii="Calibri" w:cs="Calibri" w:eastAsia="Calibri" w:hAnsi="Calibri"/>
          <w:sz w:val="24"/>
          <w:szCs w:val="24"/>
          <w:color w:val="auto"/>
        </w:rPr>
      </w:pPr>
      <w:r>
        <w:rPr>
          <w:rFonts w:ascii="Calibri" w:cs="Calibri" w:eastAsia="Calibri" w:hAnsi="Calibri"/>
          <w:sz w:val="24"/>
          <w:szCs w:val="24"/>
          <w:color w:val="auto"/>
        </w:rPr>
        <w:t>University of Michigan, Ann Arbor, MI, Neurotology Fellowship</w:t>
      </w:r>
    </w:p>
    <w:p>
      <w:pPr>
        <w:spacing w:after="0" w:line="23" w:lineRule="exact"/>
        <w:rPr>
          <w:rFonts w:ascii="Calibri" w:cs="Calibri" w:eastAsia="Calibri" w:hAnsi="Calibri"/>
          <w:sz w:val="24"/>
          <w:szCs w:val="24"/>
          <w:color w:val="auto"/>
        </w:rPr>
      </w:pPr>
    </w:p>
    <w:p>
      <w:pPr>
        <w:ind w:left="1120" w:right="780" w:firstLine="711"/>
        <w:spacing w:after="0" w:line="281" w:lineRule="auto"/>
        <w:tabs>
          <w:tab w:leader="none" w:pos="2159" w:val="left"/>
        </w:tabs>
        <w:numPr>
          <w:ilvl w:val="3"/>
          <w:numId w:val="7"/>
        </w:numPr>
        <w:rPr>
          <w:rFonts w:ascii="Calibri" w:cs="Calibri" w:eastAsia="Calibri" w:hAnsi="Calibri"/>
          <w:sz w:val="24"/>
          <w:szCs w:val="24"/>
          <w:color w:val="auto"/>
        </w:rPr>
      </w:pPr>
      <w:r>
        <w:rPr>
          <w:rFonts w:ascii="Calibri" w:cs="Calibri" w:eastAsia="Calibri" w:hAnsi="Calibri"/>
          <w:sz w:val="24"/>
          <w:szCs w:val="24"/>
          <w:color w:val="auto"/>
        </w:rPr>
        <w:t>University of Maryland, Baltimore, MD, Residency Otolaryngology e. University of Michigan, Ann Arbor, MI, Neurotology Fellowship</w:t>
      </w:r>
    </w:p>
    <w:p>
      <w:pPr>
        <w:spacing w:after="0" w:line="261" w:lineRule="exact"/>
        <w:rPr>
          <w:rFonts w:ascii="Calibri" w:cs="Calibri" w:eastAsia="Calibri" w:hAnsi="Calibri"/>
          <w:sz w:val="24"/>
          <w:szCs w:val="24"/>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Benjamin Barbetta, DDS MD (2018)</w:t>
      </w:r>
    </w:p>
    <w:p>
      <w:pPr>
        <w:spacing w:after="0" w:line="23" w:lineRule="exact"/>
        <w:rPr>
          <w:rFonts w:ascii="Calibri" w:cs="Calibri" w:eastAsia="Calibri" w:hAnsi="Calibri"/>
          <w:sz w:val="24"/>
          <w:szCs w:val="24"/>
          <w:color w:val="auto"/>
        </w:rPr>
      </w:pPr>
    </w:p>
    <w:p>
      <w:pPr>
        <w:ind w:left="2160" w:hanging="317"/>
        <w:spacing w:after="0"/>
        <w:tabs>
          <w:tab w:leader="none" w:pos="2160" w:val="left"/>
        </w:tabs>
        <w:numPr>
          <w:ilvl w:val="4"/>
          <w:numId w:val="7"/>
        </w:numPr>
        <w:rPr>
          <w:rFonts w:ascii="Calibri" w:cs="Calibri" w:eastAsia="Calibri" w:hAnsi="Calibri"/>
          <w:sz w:val="24"/>
          <w:szCs w:val="24"/>
          <w:color w:val="auto"/>
        </w:rPr>
      </w:pPr>
      <w:r>
        <w:rPr>
          <w:rFonts w:ascii="Calibri" w:cs="Calibri" w:eastAsia="Calibri" w:hAnsi="Calibri"/>
          <w:sz w:val="24"/>
          <w:szCs w:val="24"/>
          <w:color w:val="auto"/>
        </w:rPr>
        <w:t>University of Maryland School of Medicine</w:t>
      </w:r>
    </w:p>
    <w:p>
      <w:pPr>
        <w:spacing w:after="0" w:line="23" w:lineRule="exact"/>
        <w:rPr>
          <w:rFonts w:ascii="Calibri" w:cs="Calibri" w:eastAsia="Calibri" w:hAnsi="Calibri"/>
          <w:sz w:val="24"/>
          <w:szCs w:val="24"/>
          <w:color w:val="auto"/>
        </w:rPr>
      </w:pPr>
    </w:p>
    <w:p>
      <w:pPr>
        <w:ind w:left="2160" w:hanging="317"/>
        <w:spacing w:after="0"/>
        <w:tabs>
          <w:tab w:leader="none" w:pos="2160" w:val="left"/>
        </w:tabs>
        <w:numPr>
          <w:ilvl w:val="4"/>
          <w:numId w:val="7"/>
        </w:numPr>
        <w:rPr>
          <w:rFonts w:ascii="Calibri" w:cs="Calibri" w:eastAsia="Calibri" w:hAnsi="Calibri"/>
          <w:sz w:val="24"/>
          <w:szCs w:val="24"/>
          <w:color w:val="auto"/>
        </w:rPr>
      </w:pPr>
      <w:r>
        <w:rPr>
          <w:rFonts w:ascii="Calibri" w:cs="Calibri" w:eastAsia="Calibri" w:hAnsi="Calibri"/>
          <w:sz w:val="24"/>
          <w:szCs w:val="24"/>
          <w:color w:val="auto"/>
        </w:rPr>
        <w:t>University of Florida School of Dentistry</w:t>
      </w:r>
    </w:p>
    <w:p>
      <w:pPr>
        <w:spacing w:after="0" w:line="21" w:lineRule="exact"/>
        <w:rPr>
          <w:rFonts w:ascii="Calibri" w:cs="Calibri" w:eastAsia="Calibri" w:hAnsi="Calibri"/>
          <w:sz w:val="24"/>
          <w:szCs w:val="24"/>
          <w:color w:val="auto"/>
        </w:rPr>
      </w:pPr>
    </w:p>
    <w:p>
      <w:pPr>
        <w:ind w:left="2160" w:hanging="317"/>
        <w:spacing w:after="0"/>
        <w:tabs>
          <w:tab w:leader="none" w:pos="2160" w:val="left"/>
        </w:tabs>
        <w:numPr>
          <w:ilvl w:val="4"/>
          <w:numId w:val="7"/>
        </w:numPr>
        <w:rPr>
          <w:rFonts w:ascii="Calibri" w:cs="Calibri" w:eastAsia="Calibri" w:hAnsi="Calibri"/>
          <w:sz w:val="24"/>
          <w:szCs w:val="24"/>
          <w:color w:val="auto"/>
        </w:rPr>
      </w:pPr>
      <w:r>
        <w:rPr>
          <w:rFonts w:ascii="Calibri" w:cs="Calibri" w:eastAsia="Calibri" w:hAnsi="Calibri"/>
          <w:sz w:val="24"/>
          <w:szCs w:val="24"/>
          <w:color w:val="auto"/>
        </w:rPr>
        <w:t>University of Maryland Oral &amp; Maxillofacial Surgery Residency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9" w:lineRule="exact"/>
        <w:rPr>
          <w:rFonts w:ascii="Calibri" w:cs="Calibri" w:eastAsia="Calibri" w:hAnsi="Calibri"/>
          <w:sz w:val="24"/>
          <w:szCs w:val="24"/>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Laura Brainard, MD (2017)</w:t>
      </w:r>
    </w:p>
    <w:p>
      <w:pPr>
        <w:spacing w:after="0" w:line="23" w:lineRule="exact"/>
        <w:rPr>
          <w:rFonts w:ascii="Calibri" w:cs="Calibri" w:eastAsia="Calibri" w:hAnsi="Calibri"/>
          <w:sz w:val="24"/>
          <w:szCs w:val="24"/>
          <w:color w:val="auto"/>
        </w:rPr>
      </w:pPr>
    </w:p>
    <w:p>
      <w:pPr>
        <w:ind w:left="2160" w:hanging="221"/>
        <w:spacing w:after="0"/>
        <w:tabs>
          <w:tab w:leader="none" w:pos="2160" w:val="left"/>
        </w:tabs>
        <w:numPr>
          <w:ilvl w:val="6"/>
          <w:numId w:val="7"/>
        </w:numPr>
        <w:rPr>
          <w:rFonts w:ascii="Calibri" w:cs="Calibri" w:eastAsia="Calibri" w:hAnsi="Calibri"/>
          <w:sz w:val="24"/>
          <w:szCs w:val="24"/>
          <w:color w:val="auto"/>
        </w:rPr>
      </w:pPr>
      <w:r>
        <w:rPr>
          <w:rFonts w:ascii="Calibri" w:cs="Calibri" w:eastAsia="Calibri" w:hAnsi="Calibri"/>
          <w:sz w:val="24"/>
          <w:szCs w:val="24"/>
          <w:color w:val="auto"/>
        </w:rPr>
        <w:t>University of New Mexico School of Medicine</w:t>
      </w:r>
    </w:p>
    <w:p>
      <w:pPr>
        <w:spacing w:after="0" w:line="23" w:lineRule="exact"/>
        <w:rPr>
          <w:rFonts w:ascii="Calibri" w:cs="Calibri" w:eastAsia="Calibri" w:hAnsi="Calibri"/>
          <w:sz w:val="24"/>
          <w:szCs w:val="24"/>
          <w:color w:val="auto"/>
        </w:rPr>
      </w:pPr>
    </w:p>
    <w:p>
      <w:pPr>
        <w:ind w:left="2160" w:hanging="221"/>
        <w:spacing w:after="0"/>
        <w:tabs>
          <w:tab w:leader="none" w:pos="2160" w:val="left"/>
        </w:tabs>
        <w:numPr>
          <w:ilvl w:val="6"/>
          <w:numId w:val="7"/>
        </w:numPr>
        <w:rPr>
          <w:rFonts w:ascii="Calibri" w:cs="Calibri" w:eastAsia="Calibri" w:hAnsi="Calibri"/>
          <w:sz w:val="24"/>
          <w:szCs w:val="24"/>
          <w:color w:val="auto"/>
        </w:rPr>
      </w:pPr>
      <w:r>
        <w:rPr>
          <w:rFonts w:ascii="Calibri" w:cs="Calibri" w:eastAsia="Calibri" w:hAnsi="Calibri"/>
          <w:sz w:val="24"/>
          <w:szCs w:val="24"/>
          <w:color w:val="auto"/>
        </w:rPr>
        <w:t>University of New Mexico School of Medicine, Residency Otolaryngology</w:t>
      </w:r>
    </w:p>
    <w:p>
      <w:pPr>
        <w:spacing w:after="0" w:line="21" w:lineRule="exact"/>
        <w:rPr>
          <w:rFonts w:ascii="Calibri" w:cs="Calibri" w:eastAsia="Calibri" w:hAnsi="Calibri"/>
          <w:sz w:val="24"/>
          <w:szCs w:val="24"/>
          <w:color w:val="auto"/>
        </w:rPr>
      </w:pPr>
    </w:p>
    <w:p>
      <w:pPr>
        <w:ind w:left="2160" w:hanging="221"/>
        <w:spacing w:after="0"/>
        <w:tabs>
          <w:tab w:leader="none" w:pos="2160" w:val="left"/>
        </w:tabs>
        <w:numPr>
          <w:ilvl w:val="6"/>
          <w:numId w:val="7"/>
        </w:numPr>
        <w:rPr>
          <w:rFonts w:ascii="Calibri" w:cs="Calibri" w:eastAsia="Calibri" w:hAnsi="Calibri"/>
          <w:sz w:val="24"/>
          <w:szCs w:val="24"/>
          <w:color w:val="101010"/>
        </w:rPr>
      </w:pPr>
      <w:r>
        <w:rPr>
          <w:rFonts w:ascii="Calibri" w:cs="Calibri" w:eastAsia="Calibri" w:hAnsi="Calibri"/>
          <w:sz w:val="24"/>
          <w:szCs w:val="24"/>
          <w:color w:val="101010"/>
        </w:rPr>
        <w:t>Pittsburgh Ear Associates, Otology/Neurotology</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59" w:lineRule="exact"/>
        <w:rPr>
          <w:rFonts w:ascii="Calibri" w:cs="Calibri" w:eastAsia="Calibri" w:hAnsi="Calibri"/>
          <w:sz w:val="24"/>
          <w:szCs w:val="24"/>
          <w:color w:val="101010"/>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Benjamin Cornwall, DDS (2020)</w:t>
      </w:r>
    </w:p>
    <w:p>
      <w:pPr>
        <w:spacing w:after="0" w:line="23" w:lineRule="exact"/>
        <w:rPr>
          <w:rFonts w:ascii="Calibri" w:cs="Calibri" w:eastAsia="Calibri" w:hAnsi="Calibri"/>
          <w:sz w:val="24"/>
          <w:szCs w:val="24"/>
          <w:color w:val="auto"/>
        </w:rPr>
      </w:pPr>
    </w:p>
    <w:p>
      <w:pPr>
        <w:ind w:left="1860"/>
        <w:spacing w:after="0"/>
        <w:rPr>
          <w:rFonts w:ascii="Calibri" w:cs="Calibri" w:eastAsia="Calibri" w:hAnsi="Calibri"/>
          <w:sz w:val="24"/>
          <w:szCs w:val="24"/>
          <w:color w:val="auto"/>
        </w:rPr>
      </w:pPr>
      <w:r>
        <w:rPr>
          <w:rFonts w:ascii="Calibri" w:cs="Calibri" w:eastAsia="Calibri" w:hAnsi="Calibri"/>
          <w:sz w:val="24"/>
          <w:szCs w:val="24"/>
          <w:color w:val="101010"/>
        </w:rPr>
        <w:t>a. University of Michigan School of Dentistry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27" w:lineRule="exact"/>
        <w:rPr>
          <w:rFonts w:ascii="Calibri" w:cs="Calibri" w:eastAsia="Calibri" w:hAnsi="Calibri"/>
          <w:sz w:val="24"/>
          <w:szCs w:val="24"/>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John Craig, MD (2015)</w:t>
      </w:r>
    </w:p>
    <w:p>
      <w:pPr>
        <w:spacing w:after="0" w:line="23" w:lineRule="exact"/>
        <w:rPr>
          <w:rFonts w:ascii="Calibri" w:cs="Calibri" w:eastAsia="Calibri" w:hAnsi="Calibri"/>
          <w:sz w:val="24"/>
          <w:szCs w:val="24"/>
          <w:color w:val="auto"/>
        </w:rPr>
      </w:pPr>
    </w:p>
    <w:p>
      <w:pPr>
        <w:ind w:left="2160" w:hanging="329"/>
        <w:spacing w:after="0"/>
        <w:tabs>
          <w:tab w:leader="none" w:pos="2160" w:val="left"/>
        </w:tabs>
        <w:numPr>
          <w:ilvl w:val="3"/>
          <w:numId w:val="7"/>
        </w:numPr>
        <w:rPr>
          <w:rFonts w:ascii="Calibri" w:cs="Calibri" w:eastAsia="Calibri" w:hAnsi="Calibri"/>
          <w:sz w:val="24"/>
          <w:szCs w:val="24"/>
          <w:color w:val="101010"/>
        </w:rPr>
      </w:pPr>
      <w:r>
        <w:rPr>
          <w:rFonts w:ascii="Calibri" w:cs="Calibri" w:eastAsia="Calibri" w:hAnsi="Calibri"/>
          <w:sz w:val="24"/>
          <w:szCs w:val="24"/>
          <w:color w:val="101010"/>
        </w:rPr>
        <w:t>Rosalind Franklin University of Medicine and Science</w:t>
      </w:r>
    </w:p>
    <w:p>
      <w:pPr>
        <w:spacing w:after="0" w:line="23" w:lineRule="exact"/>
        <w:rPr>
          <w:rFonts w:ascii="Calibri" w:cs="Calibri" w:eastAsia="Calibri" w:hAnsi="Calibri"/>
          <w:sz w:val="24"/>
          <w:szCs w:val="24"/>
          <w:color w:val="101010"/>
        </w:rPr>
      </w:pPr>
    </w:p>
    <w:p>
      <w:pPr>
        <w:ind w:left="1840" w:right="1100" w:hanging="9"/>
        <w:spacing w:after="0" w:line="258" w:lineRule="auto"/>
        <w:tabs>
          <w:tab w:leader="none" w:pos="2169" w:val="left"/>
        </w:tabs>
        <w:numPr>
          <w:ilvl w:val="3"/>
          <w:numId w:val="7"/>
        </w:numPr>
        <w:rPr>
          <w:rFonts w:ascii="Calibri" w:cs="Calibri" w:eastAsia="Calibri" w:hAnsi="Calibri"/>
          <w:sz w:val="24"/>
          <w:szCs w:val="24"/>
          <w:color w:val="auto"/>
        </w:rPr>
      </w:pPr>
      <w:r>
        <w:rPr>
          <w:rFonts w:ascii="Calibri" w:cs="Calibri" w:eastAsia="Calibri" w:hAnsi="Calibri"/>
          <w:sz w:val="24"/>
          <w:szCs w:val="24"/>
          <w:color w:val="101010"/>
        </w:rPr>
        <w:t>State University of New York Upstate Medical Univ</w:t>
      </w:r>
      <w:r>
        <w:rPr>
          <w:rFonts w:ascii="Calibri" w:cs="Calibri" w:eastAsia="Calibri" w:hAnsi="Calibri"/>
          <w:sz w:val="24"/>
          <w:szCs w:val="24"/>
          <w:color w:val="000000"/>
        </w:rPr>
        <w:t>, Residency,</w:t>
      </w:r>
      <w:r>
        <w:rPr>
          <w:rFonts w:ascii="Calibri" w:cs="Calibri" w:eastAsia="Calibri" w:hAnsi="Calibri"/>
          <w:sz w:val="24"/>
          <w:szCs w:val="24"/>
          <w:color w:val="101010"/>
        </w:rPr>
        <w:t xml:space="preserve"> </w:t>
      </w:r>
      <w:r>
        <w:rPr>
          <w:rFonts w:ascii="Calibri" w:cs="Calibri" w:eastAsia="Calibri" w:hAnsi="Calibri"/>
          <w:sz w:val="24"/>
          <w:szCs w:val="24"/>
          <w:color w:val="000000"/>
        </w:rPr>
        <w:t>Otolaryngology-HNS</w:t>
      </w:r>
    </w:p>
    <w:p>
      <w:pPr>
        <w:spacing w:after="0" w:line="1" w:lineRule="exact"/>
        <w:rPr>
          <w:rFonts w:ascii="Calibri" w:cs="Calibri" w:eastAsia="Calibri" w:hAnsi="Calibri"/>
          <w:sz w:val="24"/>
          <w:szCs w:val="24"/>
          <w:color w:val="auto"/>
        </w:rPr>
      </w:pPr>
    </w:p>
    <w:p>
      <w:pPr>
        <w:ind w:left="2160" w:hanging="329"/>
        <w:spacing w:after="0"/>
        <w:tabs>
          <w:tab w:leader="none" w:pos="2160" w:val="left"/>
        </w:tabs>
        <w:numPr>
          <w:ilvl w:val="3"/>
          <w:numId w:val="7"/>
        </w:numPr>
        <w:rPr>
          <w:rFonts w:ascii="Calibri" w:cs="Calibri" w:eastAsia="Calibri" w:hAnsi="Calibri"/>
          <w:sz w:val="24"/>
          <w:szCs w:val="24"/>
          <w:color w:val="auto"/>
        </w:rPr>
      </w:pPr>
      <w:r>
        <w:rPr>
          <w:rFonts w:ascii="Calibri" w:cs="Calibri" w:eastAsia="Calibri" w:hAnsi="Calibri"/>
          <w:sz w:val="24"/>
          <w:szCs w:val="24"/>
          <w:color w:val="auto"/>
        </w:rPr>
        <w:t>University of Pennsylvania, Fellowship Rhinology and Skull Base Surgery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9" w:lineRule="exact"/>
        <w:rPr>
          <w:rFonts w:ascii="Calibri" w:cs="Calibri" w:eastAsia="Calibri" w:hAnsi="Calibri"/>
          <w:sz w:val="24"/>
          <w:szCs w:val="24"/>
          <w:color w:val="auto"/>
        </w:rPr>
      </w:pPr>
    </w:p>
    <w:p>
      <w:pPr>
        <w:ind w:left="820" w:hanging="359"/>
        <w:spacing w:after="0"/>
        <w:tabs>
          <w:tab w:leader="none" w:pos="820"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w:t>Ilaaf Darrat, MD (2005)</w:t>
      </w:r>
    </w:p>
    <w:p>
      <w:pPr>
        <w:spacing w:after="0" w:line="23" w:lineRule="exact"/>
        <w:rPr>
          <w:rFonts w:ascii="Calibri" w:cs="Calibri" w:eastAsia="Calibri" w:hAnsi="Calibri"/>
          <w:sz w:val="24"/>
          <w:szCs w:val="24"/>
          <w:color w:val="auto"/>
        </w:rPr>
      </w:pPr>
    </w:p>
    <w:p>
      <w:pPr>
        <w:ind w:left="2160" w:hanging="372"/>
        <w:spacing w:after="0"/>
        <w:tabs>
          <w:tab w:leader="none" w:pos="2160" w:val="left"/>
        </w:tabs>
        <w:numPr>
          <w:ilvl w:val="2"/>
          <w:numId w:val="7"/>
        </w:numPr>
        <w:rPr>
          <w:rFonts w:ascii="Calibri" w:cs="Calibri" w:eastAsia="Calibri" w:hAnsi="Calibri"/>
          <w:sz w:val="24"/>
          <w:szCs w:val="24"/>
          <w:color w:val="auto"/>
        </w:rPr>
      </w:pPr>
      <w:r>
        <w:rPr>
          <w:rFonts w:ascii="Calibri" w:cs="Calibri" w:eastAsia="Calibri" w:hAnsi="Calibri"/>
          <w:sz w:val="24"/>
          <w:szCs w:val="24"/>
          <w:color w:val="auto"/>
        </w:rPr>
        <w:t>Wayne State University School of Medicine</w:t>
      </w:r>
    </w:p>
    <w:p>
      <w:pPr>
        <w:spacing w:after="0" w:line="21" w:lineRule="exact"/>
        <w:rPr>
          <w:rFonts w:ascii="Calibri" w:cs="Calibri" w:eastAsia="Calibri" w:hAnsi="Calibri"/>
          <w:sz w:val="24"/>
          <w:szCs w:val="24"/>
          <w:color w:val="auto"/>
        </w:rPr>
      </w:pPr>
    </w:p>
    <w:p>
      <w:pPr>
        <w:ind w:left="2160" w:hanging="372"/>
        <w:spacing w:after="0"/>
        <w:tabs>
          <w:tab w:leader="none" w:pos="2160" w:val="left"/>
        </w:tabs>
        <w:numPr>
          <w:ilvl w:val="2"/>
          <w:numId w:val="7"/>
        </w:numPr>
        <w:rPr>
          <w:rFonts w:ascii="Calibri" w:cs="Calibri" w:eastAsia="Calibri" w:hAnsi="Calibri"/>
          <w:sz w:val="24"/>
          <w:szCs w:val="24"/>
          <w:color w:val="auto"/>
        </w:rPr>
      </w:pPr>
      <w:r>
        <w:rPr>
          <w:rFonts w:ascii="Calibri" w:cs="Calibri" w:eastAsia="Calibri" w:hAnsi="Calibri"/>
          <w:sz w:val="24"/>
          <w:szCs w:val="24"/>
          <w:color w:val="auto"/>
        </w:rPr>
        <w:t>Henry Ford Hospital, Residency Otolaryngology-HNS</w:t>
      </w:r>
    </w:p>
    <w:p>
      <w:pPr>
        <w:spacing w:after="0" w:line="23" w:lineRule="exact"/>
        <w:rPr>
          <w:rFonts w:ascii="Calibri" w:cs="Calibri" w:eastAsia="Calibri" w:hAnsi="Calibri"/>
          <w:sz w:val="24"/>
          <w:szCs w:val="24"/>
          <w:color w:val="auto"/>
        </w:rPr>
      </w:pPr>
    </w:p>
    <w:p>
      <w:pPr>
        <w:ind w:left="2160" w:hanging="372"/>
        <w:spacing w:after="0"/>
        <w:tabs>
          <w:tab w:leader="none" w:pos="2160" w:val="left"/>
        </w:tabs>
        <w:numPr>
          <w:ilvl w:val="2"/>
          <w:numId w:val="7"/>
        </w:numPr>
        <w:rPr>
          <w:rFonts w:ascii="Calibri" w:cs="Calibri" w:eastAsia="Calibri" w:hAnsi="Calibri"/>
          <w:sz w:val="24"/>
          <w:szCs w:val="24"/>
          <w:color w:val="auto"/>
        </w:rPr>
      </w:pPr>
      <w:r>
        <w:rPr>
          <w:rFonts w:ascii="Calibri" w:cs="Calibri" w:eastAsia="Calibri" w:hAnsi="Calibri"/>
          <w:sz w:val="24"/>
          <w:szCs w:val="24"/>
          <w:color w:val="auto"/>
        </w:rPr>
        <w:t>University of Michigan Health, Fellowship Pediatric Otolaryngology-HNS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533400</wp:posOffset>
            </wp:positionH>
            <wp:positionV relativeFrom="paragraph">
              <wp:posOffset>-6903720</wp:posOffset>
            </wp:positionV>
            <wp:extent cx="533400" cy="762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533400" cy="76200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-5494655</wp:posOffset>
            </wp:positionV>
            <wp:extent cx="533400" cy="7524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533400" cy="752475"/>
                    </a:xfrm>
                    <a:prstGeom prst="rect">
                      <a:avLst/>
                    </a:prstGeom>
                    <a:noFill/>
                  </pic:spPr>
                </pic:pic>
              </a:graphicData>
            </a:graphic>
          </wp:anchor>
        </w:drawing>
        <w:drawing>
          <wp:anchor simplePos="0" relativeHeight="251657728" behindDoc="1" locked="0" layoutInCell="0" allowOverlap="1">
            <wp:simplePos x="0" y="0"/>
            <wp:positionH relativeFrom="column">
              <wp:posOffset>601980</wp:posOffset>
            </wp:positionH>
            <wp:positionV relativeFrom="paragraph">
              <wp:posOffset>-4280535</wp:posOffset>
            </wp:positionV>
            <wp:extent cx="533400" cy="7620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533400" cy="762000"/>
                    </a:xfrm>
                    <a:prstGeom prst="rect">
                      <a:avLst/>
                    </a:prstGeom>
                    <a:noFill/>
                  </pic:spPr>
                </pic:pic>
              </a:graphicData>
            </a:graphic>
          </wp:anchor>
        </w:drawing>
        <w:drawing>
          <wp:anchor simplePos="0" relativeHeight="251657728" behindDoc="1" locked="0" layoutInCell="0" allowOverlap="1">
            <wp:simplePos x="0" y="0"/>
            <wp:positionH relativeFrom="column">
              <wp:posOffset>548640</wp:posOffset>
            </wp:positionH>
            <wp:positionV relativeFrom="paragraph">
              <wp:posOffset>-3051175</wp:posOffset>
            </wp:positionV>
            <wp:extent cx="533400" cy="7620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533400" cy="762000"/>
                    </a:xfrm>
                    <a:prstGeom prst="rect">
                      <a:avLst/>
                    </a:prstGeom>
                    <a:noFill/>
                  </pic:spPr>
                </pic:pic>
              </a:graphicData>
            </a:graphic>
          </wp:anchor>
        </w:drawing>
        <w:drawing>
          <wp:anchor simplePos="0" relativeHeight="251657728" behindDoc="1" locked="0" layoutInCell="0" allowOverlap="1">
            <wp:simplePos x="0" y="0"/>
            <wp:positionH relativeFrom="column">
              <wp:posOffset>525780</wp:posOffset>
            </wp:positionH>
            <wp:positionV relativeFrom="paragraph">
              <wp:posOffset>-570865</wp:posOffset>
            </wp:positionV>
            <wp:extent cx="514350" cy="7239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514350" cy="723900"/>
                    </a:xfrm>
                    <a:prstGeom prst="rect">
                      <a:avLst/>
                    </a:prstGeom>
                    <a:noFill/>
                  </pic:spPr>
                </pic:pic>
              </a:graphicData>
            </a:graphic>
          </wp:anchor>
        </w:drawing>
        <w:drawing>
          <wp:anchor simplePos="0" relativeHeight="251657728" behindDoc="1" locked="0" layoutInCell="0" allowOverlap="1">
            <wp:simplePos x="0" y="0"/>
            <wp:positionH relativeFrom="column">
              <wp:posOffset>533400</wp:posOffset>
            </wp:positionH>
            <wp:positionV relativeFrom="paragraph">
              <wp:posOffset>-1973580</wp:posOffset>
            </wp:positionV>
            <wp:extent cx="533400" cy="7620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533400" cy="762000"/>
                    </a:xfrm>
                    <a:prstGeom prst="rect">
                      <a:avLst/>
                    </a:prstGeom>
                    <a:noFill/>
                  </pic:spPr>
                </pic:pic>
              </a:graphicData>
            </a:graphic>
          </wp:anchor>
        </w:drawing>
      </w:r>
    </w:p>
    <w:p>
      <w:pPr>
        <w:sectPr>
          <w:pgSz w:w="12240" w:h="15840" w:orient="portrait"/>
          <w:cols w:equalWidth="0" w:num="1">
            <w:col w:w="9360"/>
          </w:cols>
          <w:pgMar w:left="1440" w:top="1421" w:right="1440" w:bottom="1440" w:gutter="0" w:footer="0" w:header="0"/>
        </w:sectPr>
      </w:pPr>
    </w:p>
    <w:bookmarkStart w:id="12" w:name="page13"/>
    <w:bookmarkEnd w:id="12"/>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Robert Deeb, MD</w:t>
      </w:r>
    </w:p>
    <w:p>
      <w:pPr>
        <w:spacing w:after="0" w:line="23" w:lineRule="exact"/>
        <w:rPr>
          <w:rFonts w:ascii="Calibri" w:cs="Calibri" w:eastAsia="Calibri" w:hAnsi="Calibri"/>
          <w:sz w:val="24"/>
          <w:szCs w:val="24"/>
          <w:color w:val="auto"/>
        </w:rPr>
      </w:pPr>
    </w:p>
    <w:p>
      <w:pPr>
        <w:ind w:left="2160" w:hanging="391"/>
        <w:spacing w:after="0"/>
        <w:tabs>
          <w:tab w:leader="none" w:pos="2160" w:val="left"/>
        </w:tabs>
        <w:numPr>
          <w:ilvl w:val="2"/>
          <w:numId w:val="8"/>
        </w:numPr>
        <w:rPr>
          <w:rFonts w:ascii="Calibri" w:cs="Calibri" w:eastAsia="Calibri" w:hAnsi="Calibri"/>
          <w:sz w:val="24"/>
          <w:szCs w:val="24"/>
          <w:color w:val="auto"/>
        </w:rPr>
      </w:pPr>
      <w:r>
        <w:rPr>
          <w:rFonts w:ascii="Calibri" w:cs="Calibri" w:eastAsia="Calibri" w:hAnsi="Calibri"/>
          <w:sz w:val="24"/>
          <w:szCs w:val="24"/>
          <w:color w:val="auto"/>
        </w:rPr>
        <w:t>Wayne State University School of Medicine</w:t>
      </w:r>
    </w:p>
    <w:p>
      <w:pPr>
        <w:spacing w:after="0" w:line="21" w:lineRule="exact"/>
        <w:rPr>
          <w:rFonts w:ascii="Calibri" w:cs="Calibri" w:eastAsia="Calibri" w:hAnsi="Calibri"/>
          <w:sz w:val="24"/>
          <w:szCs w:val="24"/>
          <w:color w:val="auto"/>
        </w:rPr>
      </w:pPr>
    </w:p>
    <w:p>
      <w:pPr>
        <w:ind w:left="2160" w:hanging="391"/>
        <w:spacing w:after="0"/>
        <w:tabs>
          <w:tab w:leader="none" w:pos="2160" w:val="left"/>
        </w:tabs>
        <w:numPr>
          <w:ilvl w:val="2"/>
          <w:numId w:val="8"/>
        </w:numPr>
        <w:rPr>
          <w:rFonts w:ascii="Calibri" w:cs="Calibri" w:eastAsia="Calibri" w:hAnsi="Calibri"/>
          <w:sz w:val="24"/>
          <w:szCs w:val="24"/>
          <w:color w:val="auto"/>
        </w:rPr>
      </w:pPr>
      <w:r>
        <w:rPr>
          <w:rFonts w:ascii="Calibri" w:cs="Calibri" w:eastAsia="Calibri" w:hAnsi="Calibri"/>
          <w:sz w:val="24"/>
          <w:szCs w:val="24"/>
          <w:color w:val="auto"/>
        </w:rPr>
        <w:t>Henry Ford Hospital, Residency Otolaryngology-HNS</w:t>
      </w:r>
    </w:p>
    <w:p>
      <w:pPr>
        <w:spacing w:after="0" w:line="23" w:lineRule="exact"/>
        <w:rPr>
          <w:rFonts w:ascii="Calibri" w:cs="Calibri" w:eastAsia="Calibri" w:hAnsi="Calibri"/>
          <w:sz w:val="24"/>
          <w:szCs w:val="24"/>
          <w:color w:val="auto"/>
        </w:rPr>
      </w:pPr>
    </w:p>
    <w:p>
      <w:pPr>
        <w:ind w:left="1760" w:right="280" w:firstLine="9"/>
        <w:spacing w:after="0" w:line="281" w:lineRule="auto"/>
        <w:tabs>
          <w:tab w:leader="none" w:pos="2151" w:val="left"/>
        </w:tabs>
        <w:numPr>
          <w:ilvl w:val="2"/>
          <w:numId w:val="8"/>
        </w:numPr>
        <w:rPr>
          <w:rFonts w:ascii="Calibri" w:cs="Calibri" w:eastAsia="Calibri" w:hAnsi="Calibri"/>
          <w:sz w:val="24"/>
          <w:szCs w:val="24"/>
          <w:color w:val="auto"/>
        </w:rPr>
      </w:pPr>
      <w:r>
        <w:rPr>
          <w:rFonts w:ascii="Calibri" w:cs="Calibri" w:eastAsia="Calibri" w:hAnsi="Calibri"/>
          <w:sz w:val="24"/>
          <w:szCs w:val="24"/>
          <w:color w:val="auto"/>
        </w:rPr>
        <w:t>Mount Sinai Hospital, NYC, Fellowship Facial Plastic and Reconstructive Surgery</w:t>
      </w:r>
    </w:p>
    <w:p>
      <w:pPr>
        <w:spacing w:after="0" w:line="261" w:lineRule="exact"/>
        <w:rPr>
          <w:rFonts w:ascii="Calibri" w:cs="Calibri" w:eastAsia="Calibri" w:hAnsi="Calibri"/>
          <w:sz w:val="24"/>
          <w:szCs w:val="24"/>
          <w:color w:val="auto"/>
        </w:rPr>
      </w:pPr>
    </w:p>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Karen Enright, MD, PhD (2014)</w:t>
      </w:r>
    </w:p>
    <w:p>
      <w:pPr>
        <w:spacing w:after="0" w:line="23" w:lineRule="exact"/>
        <w:rPr>
          <w:rFonts w:ascii="Calibri" w:cs="Calibri" w:eastAsia="Calibri" w:hAnsi="Calibri"/>
          <w:sz w:val="24"/>
          <w:szCs w:val="24"/>
          <w:color w:val="auto"/>
        </w:rPr>
      </w:pPr>
    </w:p>
    <w:p>
      <w:pPr>
        <w:ind w:left="2160" w:hanging="391"/>
        <w:spacing w:after="0"/>
        <w:tabs>
          <w:tab w:leader="none" w:pos="2160" w:val="left"/>
        </w:tabs>
        <w:numPr>
          <w:ilvl w:val="2"/>
          <w:numId w:val="8"/>
        </w:numPr>
        <w:rPr>
          <w:rFonts w:ascii="Calibri" w:cs="Calibri" w:eastAsia="Calibri" w:hAnsi="Calibri"/>
          <w:sz w:val="24"/>
          <w:szCs w:val="24"/>
          <w:color w:val="101010"/>
        </w:rPr>
      </w:pPr>
      <w:r>
        <w:rPr>
          <w:rFonts w:ascii="Calibri" w:cs="Calibri" w:eastAsia="Calibri" w:hAnsi="Calibri"/>
          <w:sz w:val="24"/>
          <w:szCs w:val="24"/>
          <w:color w:val="101010"/>
        </w:rPr>
        <w:t>University of California School of Medicine</w:t>
      </w:r>
    </w:p>
    <w:p>
      <w:pPr>
        <w:spacing w:after="0" w:line="23" w:lineRule="exact"/>
        <w:rPr>
          <w:rFonts w:ascii="Calibri" w:cs="Calibri" w:eastAsia="Calibri" w:hAnsi="Calibri"/>
          <w:sz w:val="24"/>
          <w:szCs w:val="24"/>
          <w:color w:val="101010"/>
        </w:rPr>
      </w:pPr>
    </w:p>
    <w:p>
      <w:pPr>
        <w:ind w:left="2160" w:hanging="391"/>
        <w:spacing w:after="0"/>
        <w:tabs>
          <w:tab w:leader="none" w:pos="2160" w:val="left"/>
        </w:tabs>
        <w:numPr>
          <w:ilvl w:val="2"/>
          <w:numId w:val="8"/>
        </w:numPr>
        <w:rPr>
          <w:rFonts w:ascii="Calibri" w:cs="Calibri" w:eastAsia="Calibri" w:hAnsi="Calibri"/>
          <w:sz w:val="24"/>
          <w:szCs w:val="24"/>
          <w:color w:val="101010"/>
        </w:rPr>
      </w:pPr>
      <w:r>
        <w:rPr>
          <w:rFonts w:ascii="Calibri" w:cs="Calibri" w:eastAsia="Calibri" w:hAnsi="Calibri"/>
          <w:sz w:val="24"/>
          <w:szCs w:val="24"/>
          <w:color w:val="101010"/>
        </w:rPr>
        <w:t>University of California, Residency Otolaryngology-HNS</w:t>
      </w:r>
    </w:p>
    <w:p>
      <w:pPr>
        <w:spacing w:after="0" w:line="23" w:lineRule="exact"/>
        <w:rPr>
          <w:rFonts w:ascii="Calibri" w:cs="Calibri" w:eastAsia="Calibri" w:hAnsi="Calibri"/>
          <w:sz w:val="24"/>
          <w:szCs w:val="24"/>
          <w:color w:val="101010"/>
        </w:rPr>
      </w:pPr>
    </w:p>
    <w:p>
      <w:pPr>
        <w:ind w:left="2160" w:hanging="391"/>
        <w:spacing w:after="0"/>
        <w:tabs>
          <w:tab w:leader="none" w:pos="2160" w:val="left"/>
        </w:tabs>
        <w:numPr>
          <w:ilvl w:val="2"/>
          <w:numId w:val="8"/>
        </w:numPr>
        <w:rPr>
          <w:rFonts w:ascii="Calibri" w:cs="Calibri" w:eastAsia="Calibri" w:hAnsi="Calibri"/>
          <w:sz w:val="24"/>
          <w:szCs w:val="24"/>
          <w:color w:val="auto"/>
        </w:rPr>
      </w:pPr>
      <w:r>
        <w:rPr>
          <w:rFonts w:ascii="Calibri" w:cs="Calibri" w:eastAsia="Calibri" w:hAnsi="Calibri"/>
          <w:sz w:val="24"/>
          <w:szCs w:val="24"/>
          <w:color w:val="auto"/>
        </w:rPr>
        <w:t>House Ear Clinic Fellowship, Neurotology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7" w:lineRule="exact"/>
        <w:rPr>
          <w:rFonts w:ascii="Calibri" w:cs="Calibri" w:eastAsia="Calibri" w:hAnsi="Calibri"/>
          <w:sz w:val="24"/>
          <w:szCs w:val="24"/>
          <w:color w:val="auto"/>
        </w:rPr>
      </w:pPr>
    </w:p>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Laura Garcia Rodriguez, MD (2012)</w:t>
      </w:r>
    </w:p>
    <w:p>
      <w:pPr>
        <w:spacing w:after="0" w:line="23" w:lineRule="exact"/>
        <w:rPr>
          <w:rFonts w:ascii="Calibri" w:cs="Calibri" w:eastAsia="Calibri" w:hAnsi="Calibri"/>
          <w:sz w:val="24"/>
          <w:szCs w:val="24"/>
          <w:color w:val="auto"/>
        </w:rPr>
      </w:pPr>
    </w:p>
    <w:p>
      <w:pPr>
        <w:ind w:left="2160" w:hanging="379"/>
        <w:spacing w:after="0"/>
        <w:tabs>
          <w:tab w:leader="none" w:pos="2160" w:val="left"/>
        </w:tabs>
        <w:numPr>
          <w:ilvl w:val="3"/>
          <w:numId w:val="8"/>
        </w:numPr>
        <w:rPr>
          <w:rFonts w:ascii="Calibri" w:cs="Calibri" w:eastAsia="Calibri" w:hAnsi="Calibri"/>
          <w:sz w:val="24"/>
          <w:szCs w:val="24"/>
          <w:color w:val="auto"/>
        </w:rPr>
      </w:pPr>
      <w:r>
        <w:rPr>
          <w:rFonts w:ascii="Calibri" w:cs="Calibri" w:eastAsia="Calibri" w:hAnsi="Calibri"/>
          <w:sz w:val="24"/>
          <w:szCs w:val="24"/>
          <w:color w:val="auto"/>
        </w:rPr>
        <w:t>Medical College of Wisconsin</w:t>
      </w:r>
    </w:p>
    <w:p>
      <w:pPr>
        <w:spacing w:after="0" w:line="23" w:lineRule="exact"/>
        <w:rPr>
          <w:rFonts w:ascii="Calibri" w:cs="Calibri" w:eastAsia="Calibri" w:hAnsi="Calibri"/>
          <w:sz w:val="24"/>
          <w:szCs w:val="24"/>
          <w:color w:val="auto"/>
        </w:rPr>
      </w:pPr>
    </w:p>
    <w:p>
      <w:pPr>
        <w:ind w:left="2160" w:hanging="379"/>
        <w:spacing w:after="0"/>
        <w:tabs>
          <w:tab w:leader="none" w:pos="2160" w:val="left"/>
        </w:tabs>
        <w:numPr>
          <w:ilvl w:val="3"/>
          <w:numId w:val="8"/>
        </w:numPr>
        <w:rPr>
          <w:rFonts w:ascii="Calibri" w:cs="Calibri" w:eastAsia="Calibri" w:hAnsi="Calibri"/>
          <w:sz w:val="24"/>
          <w:szCs w:val="24"/>
          <w:color w:val="auto"/>
        </w:rPr>
      </w:pPr>
      <w:r>
        <w:rPr>
          <w:rFonts w:ascii="Calibri" w:cs="Calibri" w:eastAsia="Calibri" w:hAnsi="Calibri"/>
          <w:sz w:val="24"/>
          <w:szCs w:val="24"/>
          <w:color w:val="auto"/>
        </w:rPr>
        <w:t>Henry Ford Hospital, Residency Otolaryngology-HNS</w:t>
      </w:r>
    </w:p>
    <w:p>
      <w:pPr>
        <w:spacing w:after="0" w:line="23" w:lineRule="exact"/>
        <w:rPr>
          <w:rFonts w:ascii="Calibri" w:cs="Calibri" w:eastAsia="Calibri" w:hAnsi="Calibri"/>
          <w:sz w:val="24"/>
          <w:szCs w:val="24"/>
          <w:color w:val="auto"/>
        </w:rPr>
      </w:pPr>
    </w:p>
    <w:p>
      <w:pPr>
        <w:ind w:left="2160" w:hanging="379"/>
        <w:spacing w:after="0"/>
        <w:tabs>
          <w:tab w:leader="none" w:pos="2160" w:val="left"/>
        </w:tabs>
        <w:numPr>
          <w:ilvl w:val="3"/>
          <w:numId w:val="8"/>
        </w:numPr>
        <w:rPr>
          <w:rFonts w:ascii="Calibri" w:cs="Calibri" w:eastAsia="Calibri" w:hAnsi="Calibri"/>
          <w:sz w:val="24"/>
          <w:szCs w:val="24"/>
          <w:color w:val="auto"/>
        </w:rPr>
      </w:pPr>
      <w:r>
        <w:rPr>
          <w:rFonts w:ascii="Calibri" w:cs="Calibri" w:eastAsia="Calibri" w:hAnsi="Calibri"/>
          <w:sz w:val="24"/>
          <w:szCs w:val="24"/>
          <w:color w:val="auto"/>
        </w:rPr>
        <w:t>Boston University Health, Fellowship, Facial Plastic Reconstructive</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5" w:lineRule="exact"/>
        <w:rPr>
          <w:rFonts w:ascii="Calibri" w:cs="Calibri" w:eastAsia="Calibri" w:hAnsi="Calibri"/>
          <w:sz w:val="24"/>
          <w:szCs w:val="24"/>
          <w:color w:val="auto"/>
        </w:rPr>
      </w:pPr>
    </w:p>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Glendon Gardner, MD (1994)</w:t>
      </w:r>
    </w:p>
    <w:p>
      <w:pPr>
        <w:spacing w:after="0" w:line="23" w:lineRule="exact"/>
        <w:rPr>
          <w:rFonts w:ascii="Calibri" w:cs="Calibri" w:eastAsia="Calibri" w:hAnsi="Calibri"/>
          <w:sz w:val="24"/>
          <w:szCs w:val="24"/>
          <w:color w:val="auto"/>
        </w:rPr>
      </w:pPr>
    </w:p>
    <w:p>
      <w:pPr>
        <w:ind w:left="2160" w:hanging="377"/>
        <w:spacing w:after="0"/>
        <w:tabs>
          <w:tab w:leader="none" w:pos="2160" w:val="left"/>
        </w:tabs>
        <w:numPr>
          <w:ilvl w:val="3"/>
          <w:numId w:val="8"/>
        </w:numPr>
        <w:rPr>
          <w:rFonts w:ascii="Calibri" w:cs="Calibri" w:eastAsia="Calibri" w:hAnsi="Calibri"/>
          <w:sz w:val="24"/>
          <w:szCs w:val="24"/>
          <w:color w:val="auto"/>
        </w:rPr>
      </w:pPr>
      <w:r>
        <w:rPr>
          <w:rFonts w:ascii="Calibri" w:cs="Calibri" w:eastAsia="Calibri" w:hAnsi="Calibri"/>
          <w:sz w:val="24"/>
          <w:szCs w:val="24"/>
          <w:color w:val="auto"/>
        </w:rPr>
        <w:t>Wayne State University School of Medicine</w:t>
      </w:r>
    </w:p>
    <w:p>
      <w:pPr>
        <w:spacing w:after="0" w:line="21" w:lineRule="exact"/>
        <w:rPr>
          <w:rFonts w:ascii="Calibri" w:cs="Calibri" w:eastAsia="Calibri" w:hAnsi="Calibri"/>
          <w:sz w:val="24"/>
          <w:szCs w:val="24"/>
          <w:color w:val="auto"/>
        </w:rPr>
      </w:pPr>
    </w:p>
    <w:p>
      <w:pPr>
        <w:ind w:left="2160" w:hanging="377"/>
        <w:spacing w:after="0"/>
        <w:tabs>
          <w:tab w:leader="none" w:pos="2160" w:val="left"/>
        </w:tabs>
        <w:numPr>
          <w:ilvl w:val="3"/>
          <w:numId w:val="8"/>
        </w:numPr>
        <w:rPr>
          <w:rFonts w:ascii="Calibri" w:cs="Calibri" w:eastAsia="Calibri" w:hAnsi="Calibri"/>
          <w:sz w:val="24"/>
          <w:szCs w:val="24"/>
          <w:color w:val="auto"/>
        </w:rPr>
      </w:pPr>
      <w:r>
        <w:rPr>
          <w:rFonts w:ascii="Calibri" w:cs="Calibri" w:eastAsia="Calibri" w:hAnsi="Calibri"/>
          <w:sz w:val="24"/>
          <w:szCs w:val="24"/>
          <w:color w:val="auto"/>
        </w:rPr>
        <w:t>University of Rochester Residency Otolaryngology-HNS</w:t>
      </w:r>
    </w:p>
    <w:p>
      <w:pPr>
        <w:spacing w:after="0" w:line="23" w:lineRule="exact"/>
        <w:rPr>
          <w:rFonts w:ascii="Calibri" w:cs="Calibri" w:eastAsia="Calibri" w:hAnsi="Calibri"/>
          <w:sz w:val="24"/>
          <w:szCs w:val="24"/>
          <w:color w:val="auto"/>
        </w:rPr>
      </w:pPr>
    </w:p>
    <w:p>
      <w:pPr>
        <w:ind w:left="2160" w:hanging="377"/>
        <w:spacing w:after="0"/>
        <w:tabs>
          <w:tab w:leader="none" w:pos="2160" w:val="left"/>
        </w:tabs>
        <w:numPr>
          <w:ilvl w:val="3"/>
          <w:numId w:val="8"/>
        </w:numPr>
        <w:rPr>
          <w:rFonts w:ascii="Calibri" w:cs="Calibri" w:eastAsia="Calibri" w:hAnsi="Calibri"/>
          <w:sz w:val="24"/>
          <w:szCs w:val="24"/>
          <w:color w:val="auto"/>
        </w:rPr>
      </w:pPr>
      <w:r>
        <w:rPr>
          <w:rFonts w:ascii="Calibri" w:cs="Calibri" w:eastAsia="Calibri" w:hAnsi="Calibri"/>
          <w:sz w:val="24"/>
          <w:szCs w:val="24"/>
          <w:color w:val="auto"/>
        </w:rPr>
        <w:t>Vanderbilt University Fellowship Laryngology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5" w:lineRule="exact"/>
        <w:rPr>
          <w:rFonts w:ascii="Calibri" w:cs="Calibri" w:eastAsia="Calibri" w:hAnsi="Calibri"/>
          <w:sz w:val="24"/>
          <w:szCs w:val="24"/>
          <w:color w:val="auto"/>
        </w:rPr>
      </w:pPr>
    </w:p>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Vasudev Garlapaty, MD (2014)</w:t>
      </w:r>
    </w:p>
    <w:p>
      <w:pPr>
        <w:spacing w:after="0" w:line="23" w:lineRule="exact"/>
        <w:rPr>
          <w:rFonts w:ascii="Calibri" w:cs="Calibri" w:eastAsia="Calibri" w:hAnsi="Calibri"/>
          <w:sz w:val="24"/>
          <w:szCs w:val="24"/>
          <w:color w:val="auto"/>
        </w:rPr>
      </w:pPr>
    </w:p>
    <w:p>
      <w:pPr>
        <w:ind w:left="2160" w:hanging="408"/>
        <w:spacing w:after="0"/>
        <w:tabs>
          <w:tab w:leader="none" w:pos="2160" w:val="left"/>
        </w:tabs>
        <w:numPr>
          <w:ilvl w:val="1"/>
          <w:numId w:val="8"/>
        </w:numPr>
        <w:rPr>
          <w:rFonts w:ascii="Calibri" w:cs="Calibri" w:eastAsia="Calibri" w:hAnsi="Calibri"/>
          <w:sz w:val="24"/>
          <w:szCs w:val="24"/>
          <w:color w:val="101010"/>
        </w:rPr>
      </w:pPr>
      <w:r>
        <w:rPr>
          <w:rFonts w:ascii="Calibri" w:cs="Calibri" w:eastAsia="Calibri" w:hAnsi="Calibri"/>
          <w:sz w:val="24"/>
          <w:szCs w:val="24"/>
          <w:color w:val="101010"/>
        </w:rPr>
        <w:t>Gandhi Medical College</w:t>
      </w:r>
    </w:p>
    <w:p>
      <w:pPr>
        <w:spacing w:after="0" w:line="23" w:lineRule="exact"/>
        <w:rPr>
          <w:rFonts w:ascii="Calibri" w:cs="Calibri" w:eastAsia="Calibri" w:hAnsi="Calibri"/>
          <w:sz w:val="24"/>
          <w:szCs w:val="24"/>
          <w:color w:val="101010"/>
        </w:rPr>
      </w:pPr>
    </w:p>
    <w:p>
      <w:pPr>
        <w:ind w:left="2160" w:hanging="408"/>
        <w:spacing w:after="0"/>
        <w:tabs>
          <w:tab w:leader="none" w:pos="2160" w:val="left"/>
        </w:tabs>
        <w:numPr>
          <w:ilvl w:val="1"/>
          <w:numId w:val="8"/>
        </w:numPr>
        <w:rPr>
          <w:rFonts w:ascii="Calibri" w:cs="Calibri" w:eastAsia="Calibri" w:hAnsi="Calibri"/>
          <w:sz w:val="24"/>
          <w:szCs w:val="24"/>
          <w:color w:val="auto"/>
        </w:rPr>
      </w:pPr>
      <w:r>
        <w:rPr>
          <w:rFonts w:ascii="Calibri" w:cs="Calibri" w:eastAsia="Calibri" w:hAnsi="Calibri"/>
          <w:sz w:val="24"/>
          <w:szCs w:val="24"/>
          <w:color w:val="auto"/>
        </w:rPr>
        <w:t>Wayne State University School of Medicine Residency Otolaryngology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71" w:lineRule="exact"/>
        <w:rPr>
          <w:rFonts w:ascii="Calibri" w:cs="Calibri" w:eastAsia="Calibri" w:hAnsi="Calibri"/>
          <w:sz w:val="24"/>
          <w:szCs w:val="24"/>
          <w:color w:val="auto"/>
        </w:rPr>
      </w:pPr>
    </w:p>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Tamer Ghanem, MD, PhD (20018)</w:t>
      </w:r>
    </w:p>
    <w:p>
      <w:pPr>
        <w:spacing w:after="0" w:line="23" w:lineRule="exact"/>
        <w:rPr>
          <w:rFonts w:ascii="Calibri" w:cs="Calibri" w:eastAsia="Calibri" w:hAnsi="Calibri"/>
          <w:sz w:val="24"/>
          <w:szCs w:val="24"/>
          <w:color w:val="auto"/>
        </w:rPr>
      </w:pPr>
    </w:p>
    <w:p>
      <w:pPr>
        <w:ind w:left="2160" w:hanging="360"/>
        <w:spacing w:after="0"/>
        <w:tabs>
          <w:tab w:leader="none" w:pos="2160" w:val="left"/>
        </w:tabs>
        <w:numPr>
          <w:ilvl w:val="4"/>
          <w:numId w:val="8"/>
        </w:numPr>
        <w:rPr>
          <w:rFonts w:ascii="Calibri" w:cs="Calibri" w:eastAsia="Calibri" w:hAnsi="Calibri"/>
          <w:sz w:val="24"/>
          <w:szCs w:val="24"/>
          <w:color w:val="auto"/>
        </w:rPr>
      </w:pPr>
      <w:r>
        <w:rPr>
          <w:rFonts w:ascii="Calibri" w:cs="Calibri" w:eastAsia="Calibri" w:hAnsi="Calibri"/>
          <w:sz w:val="24"/>
          <w:szCs w:val="24"/>
          <w:color w:val="auto"/>
        </w:rPr>
        <w:t>University of Utah</w:t>
      </w:r>
    </w:p>
    <w:p>
      <w:pPr>
        <w:spacing w:after="0" w:line="21" w:lineRule="exact"/>
        <w:rPr>
          <w:rFonts w:ascii="Calibri" w:cs="Calibri" w:eastAsia="Calibri" w:hAnsi="Calibri"/>
          <w:sz w:val="24"/>
          <w:szCs w:val="24"/>
          <w:color w:val="auto"/>
        </w:rPr>
      </w:pPr>
    </w:p>
    <w:p>
      <w:pPr>
        <w:ind w:left="2160" w:hanging="360"/>
        <w:spacing w:after="0"/>
        <w:tabs>
          <w:tab w:leader="none" w:pos="2160" w:val="left"/>
        </w:tabs>
        <w:numPr>
          <w:ilvl w:val="4"/>
          <w:numId w:val="8"/>
        </w:numPr>
        <w:rPr>
          <w:rFonts w:ascii="Calibri" w:cs="Calibri" w:eastAsia="Calibri" w:hAnsi="Calibri"/>
          <w:sz w:val="24"/>
          <w:szCs w:val="24"/>
          <w:color w:val="auto"/>
        </w:rPr>
      </w:pPr>
      <w:r>
        <w:rPr>
          <w:rFonts w:ascii="Calibri" w:cs="Calibri" w:eastAsia="Calibri" w:hAnsi="Calibri"/>
          <w:sz w:val="24"/>
          <w:szCs w:val="24"/>
          <w:color w:val="auto"/>
        </w:rPr>
        <w:t>University of Virginia, Residency Otolaryngology-HNS</w:t>
      </w:r>
    </w:p>
    <w:p>
      <w:pPr>
        <w:spacing w:after="0" w:line="23" w:lineRule="exact"/>
        <w:rPr>
          <w:rFonts w:ascii="Calibri" w:cs="Calibri" w:eastAsia="Calibri" w:hAnsi="Calibri"/>
          <w:sz w:val="24"/>
          <w:szCs w:val="24"/>
          <w:color w:val="auto"/>
        </w:rPr>
      </w:pPr>
    </w:p>
    <w:p>
      <w:pPr>
        <w:ind w:left="1800" w:right="1100"/>
        <w:spacing w:after="0" w:line="281" w:lineRule="auto"/>
        <w:tabs>
          <w:tab w:leader="none" w:pos="2160" w:val="left"/>
        </w:tabs>
        <w:numPr>
          <w:ilvl w:val="4"/>
          <w:numId w:val="8"/>
        </w:numPr>
        <w:rPr>
          <w:rFonts w:ascii="Calibri" w:cs="Calibri" w:eastAsia="Calibri" w:hAnsi="Calibri"/>
          <w:sz w:val="24"/>
          <w:szCs w:val="24"/>
          <w:color w:val="auto"/>
        </w:rPr>
      </w:pPr>
      <w:r>
        <w:rPr>
          <w:rFonts w:ascii="Calibri" w:cs="Calibri" w:eastAsia="Calibri" w:hAnsi="Calibri"/>
          <w:sz w:val="24"/>
          <w:szCs w:val="24"/>
          <w:color w:val="auto"/>
        </w:rPr>
        <w:t>Oregon Health Sciences University, Fellowship, Head and Neck Microvascular Surgery</w:t>
      </w:r>
    </w:p>
    <w:p>
      <w:pPr>
        <w:spacing w:after="0" w:line="261" w:lineRule="exact"/>
        <w:rPr>
          <w:rFonts w:ascii="Calibri" w:cs="Calibri" w:eastAsia="Calibri" w:hAnsi="Calibri"/>
          <w:sz w:val="24"/>
          <w:szCs w:val="24"/>
          <w:color w:val="auto"/>
        </w:rPr>
      </w:pPr>
    </w:p>
    <w:p>
      <w:pPr>
        <w:ind w:left="820" w:hanging="359"/>
        <w:spacing w:after="0"/>
        <w:tabs>
          <w:tab w:leader="none" w:pos="8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Alvin Ko, MD (2010)</w:t>
      </w:r>
    </w:p>
    <w:p>
      <w:pPr>
        <w:spacing w:after="0" w:line="23" w:lineRule="exact"/>
        <w:rPr>
          <w:rFonts w:ascii="Calibri" w:cs="Calibri" w:eastAsia="Calibri" w:hAnsi="Calibri"/>
          <w:sz w:val="24"/>
          <w:szCs w:val="24"/>
          <w:color w:val="auto"/>
        </w:rPr>
      </w:pPr>
    </w:p>
    <w:p>
      <w:pPr>
        <w:ind w:left="2160" w:hanging="408"/>
        <w:spacing w:after="0"/>
        <w:tabs>
          <w:tab w:leader="none" w:pos="2160" w:val="left"/>
        </w:tabs>
        <w:numPr>
          <w:ilvl w:val="1"/>
          <w:numId w:val="8"/>
        </w:numPr>
        <w:rPr>
          <w:rFonts w:ascii="Calibri" w:cs="Calibri" w:eastAsia="Calibri" w:hAnsi="Calibri"/>
          <w:sz w:val="24"/>
          <w:szCs w:val="24"/>
          <w:color w:val="101010"/>
        </w:rPr>
      </w:pPr>
      <w:r>
        <w:rPr>
          <w:rFonts w:ascii="Calibri" w:cs="Calibri" w:eastAsia="Calibri" w:hAnsi="Calibri"/>
          <w:sz w:val="24"/>
          <w:szCs w:val="24"/>
          <w:color w:val="101010"/>
        </w:rPr>
        <w:t>University of Pittsburgh School of Medicine</w:t>
      </w:r>
    </w:p>
    <w:p>
      <w:pPr>
        <w:spacing w:after="0" w:line="23" w:lineRule="exact"/>
        <w:rPr>
          <w:rFonts w:ascii="Calibri" w:cs="Calibri" w:eastAsia="Calibri" w:hAnsi="Calibri"/>
          <w:sz w:val="24"/>
          <w:szCs w:val="24"/>
          <w:color w:val="101010"/>
        </w:rPr>
      </w:pPr>
    </w:p>
    <w:p>
      <w:pPr>
        <w:ind w:left="1760" w:right="620" w:hanging="8"/>
        <w:spacing w:after="0" w:line="281" w:lineRule="auto"/>
        <w:tabs>
          <w:tab w:leader="none" w:pos="2168" w:val="left"/>
        </w:tabs>
        <w:numPr>
          <w:ilvl w:val="1"/>
          <w:numId w:val="8"/>
        </w:numPr>
        <w:rPr>
          <w:rFonts w:ascii="Calibri" w:cs="Calibri" w:eastAsia="Calibri" w:hAnsi="Calibri"/>
          <w:sz w:val="24"/>
          <w:szCs w:val="24"/>
          <w:color w:val="101010"/>
        </w:rPr>
      </w:pPr>
      <w:r>
        <w:rPr>
          <w:rFonts w:ascii="Calibri" w:cs="Calibri" w:eastAsia="Calibri" w:hAnsi="Calibri"/>
          <w:sz w:val="24"/>
          <w:szCs w:val="24"/>
          <w:color w:val="101010"/>
        </w:rPr>
        <w:t>Case Western Reserve University/University Hospitals Case Medical Center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533400</wp:posOffset>
            </wp:positionH>
            <wp:positionV relativeFrom="paragraph">
              <wp:posOffset>-7851140</wp:posOffset>
            </wp:positionV>
            <wp:extent cx="495300" cy="7048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495300" cy="704850"/>
                    </a:xfrm>
                    <a:prstGeom prst="rect">
                      <a:avLst/>
                    </a:prstGeom>
                    <a:noFill/>
                  </pic:spPr>
                </pic:pic>
              </a:graphicData>
            </a:graphic>
          </wp:anchor>
        </w:drawing>
        <w:drawing>
          <wp:anchor simplePos="0" relativeHeight="251657728" behindDoc="1" locked="0" layoutInCell="0" allowOverlap="1">
            <wp:simplePos x="0" y="0"/>
            <wp:positionH relativeFrom="column">
              <wp:posOffset>533400</wp:posOffset>
            </wp:positionH>
            <wp:positionV relativeFrom="paragraph">
              <wp:posOffset>-6642100</wp:posOffset>
            </wp:positionV>
            <wp:extent cx="495300" cy="7048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495300" cy="70485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-5445125</wp:posOffset>
            </wp:positionV>
            <wp:extent cx="495300" cy="7048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495300" cy="70485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-3000375</wp:posOffset>
            </wp:positionV>
            <wp:extent cx="476250" cy="6572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476250" cy="657225"/>
                    </a:xfrm>
                    <a:prstGeom prst="rect">
                      <a:avLst/>
                    </a:prstGeom>
                    <a:noFill/>
                  </pic:spPr>
                </pic:pic>
              </a:graphicData>
            </a:graphic>
          </wp:anchor>
        </w:drawing>
        <w:drawing>
          <wp:anchor simplePos="0" relativeHeight="251657728" behindDoc="1" locked="0" layoutInCell="0" allowOverlap="1">
            <wp:simplePos x="0" y="0"/>
            <wp:positionH relativeFrom="column">
              <wp:posOffset>571500</wp:posOffset>
            </wp:positionH>
            <wp:positionV relativeFrom="paragraph">
              <wp:posOffset>-1826260</wp:posOffset>
            </wp:positionV>
            <wp:extent cx="476250" cy="6667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476250" cy="666750"/>
                    </a:xfrm>
                    <a:prstGeom prst="rect">
                      <a:avLst/>
                    </a:prstGeom>
                    <a:noFill/>
                  </pic:spPr>
                </pic:pic>
              </a:graphicData>
            </a:graphic>
          </wp:anchor>
        </w:drawing>
        <w:drawing>
          <wp:anchor simplePos="0" relativeHeight="251657728" behindDoc="1" locked="0" layoutInCell="0" allowOverlap="1">
            <wp:simplePos x="0" y="0"/>
            <wp:positionH relativeFrom="column">
              <wp:posOffset>521970</wp:posOffset>
            </wp:positionH>
            <wp:positionV relativeFrom="paragraph">
              <wp:posOffset>-619760</wp:posOffset>
            </wp:positionV>
            <wp:extent cx="495300" cy="7048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495300" cy="704850"/>
                    </a:xfrm>
                    <a:prstGeom prst="rect">
                      <a:avLst/>
                    </a:prstGeom>
                    <a:noFill/>
                  </pic:spPr>
                </pic:pic>
              </a:graphicData>
            </a:graphic>
          </wp:anchor>
        </w:drawing>
        <w:drawing>
          <wp:anchor simplePos="0" relativeHeight="251657728" behindDoc="1" locked="0" layoutInCell="0" allowOverlap="1">
            <wp:simplePos x="0" y="0"/>
            <wp:positionH relativeFrom="column">
              <wp:posOffset>560070</wp:posOffset>
            </wp:positionH>
            <wp:positionV relativeFrom="paragraph">
              <wp:posOffset>-4220210</wp:posOffset>
            </wp:positionV>
            <wp:extent cx="476250" cy="6667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476250" cy="666750"/>
                    </a:xfrm>
                    <a:prstGeom prst="rect">
                      <a:avLst/>
                    </a:prstGeom>
                    <a:noFill/>
                  </pic:spPr>
                </pic:pic>
              </a:graphicData>
            </a:graphic>
          </wp:anchor>
        </w:drawing>
      </w:r>
    </w:p>
    <w:p>
      <w:pPr>
        <w:sectPr>
          <w:pgSz w:w="12240" w:h="15840" w:orient="portrait"/>
          <w:cols w:equalWidth="0" w:num="1">
            <w:col w:w="9360"/>
          </w:cols>
          <w:pgMar w:left="1440" w:top="1421" w:right="1440" w:bottom="1149" w:gutter="0" w:footer="0" w:header="0"/>
        </w:sectPr>
      </w:pPr>
    </w:p>
    <w:bookmarkStart w:id="13" w:name="page14"/>
    <w:bookmarkEnd w:id="13"/>
    <w:p>
      <w:pPr>
        <w:spacing w:after="0" w:line="200" w:lineRule="exact"/>
        <w:rPr>
          <w:sz w:val="20"/>
          <w:szCs w:val="20"/>
          <w:color w:val="auto"/>
        </w:rPr>
      </w:pPr>
    </w:p>
    <w:p>
      <w:pPr>
        <w:spacing w:after="0" w:line="255" w:lineRule="exact"/>
        <w:rPr>
          <w:sz w:val="20"/>
          <w:szCs w:val="20"/>
          <w:color w:val="auto"/>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Shivangi Lohia, MD (2020)</w:t>
      </w:r>
    </w:p>
    <w:p>
      <w:pPr>
        <w:spacing w:after="0" w:line="23" w:lineRule="exact"/>
        <w:rPr>
          <w:rFonts w:ascii="Calibri" w:cs="Calibri" w:eastAsia="Calibri" w:hAnsi="Calibri"/>
          <w:sz w:val="24"/>
          <w:szCs w:val="24"/>
          <w:color w:val="101010"/>
        </w:rPr>
      </w:pPr>
    </w:p>
    <w:p>
      <w:pPr>
        <w:ind w:left="2160" w:hanging="413"/>
        <w:spacing w:after="0"/>
        <w:tabs>
          <w:tab w:leader="none" w:pos="2160" w:val="left"/>
        </w:tabs>
        <w:numPr>
          <w:ilvl w:val="3"/>
          <w:numId w:val="9"/>
        </w:numPr>
        <w:rPr>
          <w:rFonts w:ascii="Calibri" w:cs="Calibri" w:eastAsia="Calibri" w:hAnsi="Calibri"/>
          <w:sz w:val="24"/>
          <w:szCs w:val="24"/>
          <w:color w:val="101010"/>
        </w:rPr>
      </w:pPr>
      <w:r>
        <w:rPr>
          <w:rFonts w:ascii="Calibri" w:cs="Calibri" w:eastAsia="Calibri" w:hAnsi="Calibri"/>
          <w:sz w:val="24"/>
          <w:szCs w:val="24"/>
          <w:color w:val="101010"/>
        </w:rPr>
        <w:t>George Washington University - School of Medicine</w:t>
      </w:r>
    </w:p>
    <w:p>
      <w:pPr>
        <w:spacing w:after="0" w:line="21" w:lineRule="exact"/>
        <w:rPr>
          <w:rFonts w:ascii="Calibri" w:cs="Calibri" w:eastAsia="Calibri" w:hAnsi="Calibri"/>
          <w:sz w:val="24"/>
          <w:szCs w:val="24"/>
          <w:color w:val="101010"/>
        </w:rPr>
      </w:pPr>
    </w:p>
    <w:p>
      <w:pPr>
        <w:ind w:left="2160" w:hanging="413"/>
        <w:spacing w:after="0"/>
        <w:tabs>
          <w:tab w:leader="none" w:pos="2160" w:val="left"/>
        </w:tabs>
        <w:numPr>
          <w:ilvl w:val="3"/>
          <w:numId w:val="9"/>
        </w:numPr>
        <w:rPr>
          <w:rFonts w:ascii="Calibri" w:cs="Calibri" w:eastAsia="Calibri" w:hAnsi="Calibri"/>
          <w:sz w:val="24"/>
          <w:szCs w:val="24"/>
          <w:color w:val="auto"/>
        </w:rPr>
      </w:pPr>
      <w:r>
        <w:rPr>
          <w:rFonts w:ascii="Calibri" w:cs="Calibri" w:eastAsia="Calibri" w:hAnsi="Calibri"/>
          <w:sz w:val="24"/>
          <w:szCs w:val="24"/>
          <w:color w:val="101010"/>
        </w:rPr>
        <w:t>Medical University of South Carolina,</w:t>
      </w:r>
      <w:r>
        <w:rPr>
          <w:rFonts w:ascii="Calibri" w:cs="Calibri" w:eastAsia="Calibri" w:hAnsi="Calibri"/>
          <w:sz w:val="24"/>
          <w:szCs w:val="24"/>
          <w:color w:val="000000"/>
        </w:rPr>
        <w:t xml:space="preserve"> Residency Otolaryngology-HNS</w:t>
      </w:r>
    </w:p>
    <w:p>
      <w:pPr>
        <w:spacing w:after="0" w:line="23" w:lineRule="exact"/>
        <w:rPr>
          <w:rFonts w:ascii="Calibri" w:cs="Calibri" w:eastAsia="Calibri" w:hAnsi="Calibri"/>
          <w:sz w:val="24"/>
          <w:szCs w:val="24"/>
          <w:color w:val="auto"/>
        </w:rPr>
      </w:pPr>
    </w:p>
    <w:p>
      <w:pPr>
        <w:ind w:left="1740" w:right="700" w:firstLine="7"/>
        <w:spacing w:after="0" w:line="281" w:lineRule="auto"/>
        <w:tabs>
          <w:tab w:leader="none" w:pos="2153" w:val="left"/>
        </w:tabs>
        <w:numPr>
          <w:ilvl w:val="3"/>
          <w:numId w:val="9"/>
        </w:numPr>
        <w:rPr>
          <w:rFonts w:ascii="Calibri" w:cs="Calibri" w:eastAsia="Calibri" w:hAnsi="Calibri"/>
          <w:sz w:val="24"/>
          <w:szCs w:val="24"/>
          <w:color w:val="101010"/>
        </w:rPr>
      </w:pPr>
      <w:r>
        <w:rPr>
          <w:rFonts w:ascii="Calibri" w:cs="Calibri" w:eastAsia="Calibri" w:hAnsi="Calibri"/>
          <w:sz w:val="24"/>
          <w:szCs w:val="24"/>
          <w:color w:val="101010"/>
        </w:rPr>
        <w:t>Memorial Sloan-Kettering Cancer Center, Fellowship Head and Neck Oncology</w:t>
      </w:r>
    </w:p>
    <w:p>
      <w:pPr>
        <w:spacing w:after="0" w:line="261" w:lineRule="exact"/>
        <w:rPr>
          <w:rFonts w:ascii="Calibri" w:cs="Calibri" w:eastAsia="Calibri" w:hAnsi="Calibri"/>
          <w:sz w:val="24"/>
          <w:szCs w:val="24"/>
          <w:color w:val="101010"/>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Ross Mayerhoff, MD (2017)</w:t>
      </w:r>
    </w:p>
    <w:p>
      <w:pPr>
        <w:spacing w:after="0" w:line="23" w:lineRule="exact"/>
        <w:rPr>
          <w:rFonts w:ascii="Calibri" w:cs="Calibri" w:eastAsia="Calibri" w:hAnsi="Calibri"/>
          <w:sz w:val="24"/>
          <w:szCs w:val="24"/>
          <w:color w:val="101010"/>
        </w:rPr>
      </w:pPr>
    </w:p>
    <w:p>
      <w:pPr>
        <w:ind w:left="2160" w:hanging="461"/>
        <w:spacing w:after="0"/>
        <w:tabs>
          <w:tab w:leader="none" w:pos="2160" w:val="left"/>
        </w:tabs>
        <w:numPr>
          <w:ilvl w:val="1"/>
          <w:numId w:val="9"/>
        </w:numPr>
        <w:rPr>
          <w:rFonts w:ascii="Calibri" w:cs="Calibri" w:eastAsia="Calibri" w:hAnsi="Calibri"/>
          <w:sz w:val="24"/>
          <w:szCs w:val="24"/>
          <w:color w:val="101010"/>
        </w:rPr>
      </w:pPr>
      <w:r>
        <w:rPr>
          <w:rFonts w:ascii="Calibri" w:cs="Calibri" w:eastAsia="Calibri" w:hAnsi="Calibri"/>
          <w:sz w:val="24"/>
          <w:szCs w:val="24"/>
          <w:color w:val="101010"/>
        </w:rPr>
        <w:t>SUNY at Stony Brook, School of Medicine</w:t>
      </w:r>
    </w:p>
    <w:p>
      <w:pPr>
        <w:spacing w:after="0" w:line="23" w:lineRule="exact"/>
        <w:rPr>
          <w:rFonts w:ascii="Calibri" w:cs="Calibri" w:eastAsia="Calibri" w:hAnsi="Calibri"/>
          <w:sz w:val="24"/>
          <w:szCs w:val="24"/>
          <w:color w:val="101010"/>
        </w:rPr>
      </w:pPr>
    </w:p>
    <w:p>
      <w:pPr>
        <w:ind w:left="2160" w:hanging="461"/>
        <w:spacing w:after="0"/>
        <w:tabs>
          <w:tab w:leader="none" w:pos="2160" w:val="left"/>
        </w:tabs>
        <w:numPr>
          <w:ilvl w:val="1"/>
          <w:numId w:val="9"/>
        </w:numPr>
        <w:rPr>
          <w:rFonts w:ascii="Calibri" w:cs="Calibri" w:eastAsia="Calibri" w:hAnsi="Calibri"/>
          <w:sz w:val="24"/>
          <w:szCs w:val="24"/>
          <w:color w:val="auto"/>
        </w:rPr>
      </w:pPr>
      <w:r>
        <w:rPr>
          <w:rFonts w:ascii="Calibri" w:cs="Calibri" w:eastAsia="Calibri" w:hAnsi="Calibri"/>
          <w:sz w:val="24"/>
          <w:szCs w:val="24"/>
          <w:color w:val="auto"/>
        </w:rPr>
        <w:t>Wayne State University School of Medicine Residency Otolaryngology-HNS</w:t>
      </w:r>
    </w:p>
    <w:p>
      <w:pPr>
        <w:spacing w:after="0" w:line="23" w:lineRule="exact"/>
        <w:rPr>
          <w:rFonts w:ascii="Calibri" w:cs="Calibri" w:eastAsia="Calibri" w:hAnsi="Calibri"/>
          <w:sz w:val="24"/>
          <w:szCs w:val="24"/>
          <w:color w:val="auto"/>
        </w:rPr>
      </w:pPr>
    </w:p>
    <w:p>
      <w:pPr>
        <w:ind w:left="2160" w:hanging="461"/>
        <w:spacing w:after="0"/>
        <w:tabs>
          <w:tab w:leader="none" w:pos="2160" w:val="left"/>
        </w:tabs>
        <w:numPr>
          <w:ilvl w:val="1"/>
          <w:numId w:val="9"/>
        </w:numPr>
        <w:rPr>
          <w:rFonts w:ascii="Calibri" w:cs="Calibri" w:eastAsia="Calibri" w:hAnsi="Calibri"/>
          <w:sz w:val="24"/>
          <w:szCs w:val="24"/>
          <w:color w:val="101010"/>
        </w:rPr>
      </w:pPr>
      <w:r>
        <w:rPr>
          <w:rFonts w:ascii="Calibri" w:cs="Calibri" w:eastAsia="Calibri" w:hAnsi="Calibri"/>
          <w:sz w:val="24"/>
          <w:szCs w:val="24"/>
          <w:color w:val="101010"/>
        </w:rPr>
        <w:t>University of Washington, Fellowship, Laryngology</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336" w:lineRule="exact"/>
        <w:rPr>
          <w:rFonts w:ascii="Calibri" w:cs="Calibri" w:eastAsia="Calibri" w:hAnsi="Calibri"/>
          <w:sz w:val="24"/>
          <w:szCs w:val="24"/>
          <w:color w:val="101010"/>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Suhael Momin, MD (2017)</w:t>
      </w:r>
    </w:p>
    <w:p>
      <w:pPr>
        <w:spacing w:after="0" w:line="23" w:lineRule="exact"/>
        <w:rPr>
          <w:rFonts w:ascii="Calibri" w:cs="Calibri" w:eastAsia="Calibri" w:hAnsi="Calibri"/>
          <w:sz w:val="24"/>
          <w:szCs w:val="24"/>
          <w:color w:val="101010"/>
        </w:rPr>
      </w:pPr>
    </w:p>
    <w:p>
      <w:pPr>
        <w:ind w:left="2160" w:hanging="391"/>
        <w:spacing w:after="0"/>
        <w:tabs>
          <w:tab w:leader="none" w:pos="2160" w:val="left"/>
        </w:tabs>
        <w:numPr>
          <w:ilvl w:val="4"/>
          <w:numId w:val="9"/>
        </w:numPr>
        <w:rPr>
          <w:rFonts w:ascii="Calibri" w:cs="Calibri" w:eastAsia="Calibri" w:hAnsi="Calibri"/>
          <w:sz w:val="24"/>
          <w:szCs w:val="24"/>
          <w:color w:val="101010"/>
        </w:rPr>
      </w:pPr>
      <w:r>
        <w:rPr>
          <w:rFonts w:ascii="Calibri" w:cs="Calibri" w:eastAsia="Calibri" w:hAnsi="Calibri"/>
          <w:sz w:val="24"/>
          <w:szCs w:val="24"/>
          <w:color w:val="101010"/>
        </w:rPr>
        <w:t>Case Western Reserve University School of Medicine</w:t>
      </w:r>
    </w:p>
    <w:p>
      <w:pPr>
        <w:spacing w:after="0" w:line="23" w:lineRule="exact"/>
        <w:rPr>
          <w:rFonts w:ascii="Calibri" w:cs="Calibri" w:eastAsia="Calibri" w:hAnsi="Calibri"/>
          <w:sz w:val="24"/>
          <w:szCs w:val="24"/>
          <w:color w:val="101010"/>
        </w:rPr>
      </w:pPr>
    </w:p>
    <w:p>
      <w:pPr>
        <w:ind w:left="2160" w:hanging="391"/>
        <w:spacing w:after="0"/>
        <w:tabs>
          <w:tab w:leader="none" w:pos="2160" w:val="left"/>
        </w:tabs>
        <w:numPr>
          <w:ilvl w:val="4"/>
          <w:numId w:val="9"/>
        </w:numPr>
        <w:rPr>
          <w:rFonts w:ascii="Calibri" w:cs="Calibri" w:eastAsia="Calibri" w:hAnsi="Calibri"/>
          <w:sz w:val="24"/>
          <w:szCs w:val="24"/>
          <w:color w:val="auto"/>
        </w:rPr>
      </w:pPr>
      <w:r>
        <w:rPr>
          <w:rFonts w:ascii="Calibri" w:cs="Calibri" w:eastAsia="Calibri" w:hAnsi="Calibri"/>
          <w:sz w:val="24"/>
          <w:szCs w:val="24"/>
          <w:color w:val="101010"/>
        </w:rPr>
        <w:t>Cleveland Clinic Foundation,</w:t>
      </w:r>
      <w:r>
        <w:rPr>
          <w:rFonts w:ascii="Calibri" w:cs="Calibri" w:eastAsia="Calibri" w:hAnsi="Calibri"/>
          <w:sz w:val="24"/>
          <w:szCs w:val="24"/>
          <w:color w:val="000000"/>
        </w:rPr>
        <w:t xml:space="preserve"> Residency Otolaryngology-HNS</w:t>
      </w:r>
    </w:p>
    <w:p>
      <w:pPr>
        <w:spacing w:after="0" w:line="21" w:lineRule="exact"/>
        <w:rPr>
          <w:rFonts w:ascii="Calibri" w:cs="Calibri" w:eastAsia="Calibri" w:hAnsi="Calibri"/>
          <w:sz w:val="24"/>
          <w:szCs w:val="24"/>
          <w:color w:val="auto"/>
        </w:rPr>
      </w:pPr>
    </w:p>
    <w:p>
      <w:pPr>
        <w:ind w:left="1760" w:right="300" w:firstLine="9"/>
        <w:spacing w:after="0" w:line="281" w:lineRule="auto"/>
        <w:tabs>
          <w:tab w:leader="none" w:pos="2151" w:val="left"/>
        </w:tabs>
        <w:numPr>
          <w:ilvl w:val="4"/>
          <w:numId w:val="9"/>
        </w:numPr>
        <w:rPr>
          <w:rFonts w:ascii="Calibri" w:cs="Calibri" w:eastAsia="Calibri" w:hAnsi="Calibri"/>
          <w:sz w:val="24"/>
          <w:szCs w:val="24"/>
          <w:color w:val="auto"/>
        </w:rPr>
      </w:pPr>
      <w:r>
        <w:rPr>
          <w:rFonts w:ascii="Calibri" w:cs="Calibri" w:eastAsia="Calibri" w:hAnsi="Calibri"/>
          <w:sz w:val="24"/>
          <w:szCs w:val="24"/>
          <w:color w:val="101010"/>
        </w:rPr>
        <w:t>Medical University of South Carolina, Fellowship Head and Neck Surgical Oncology</w:t>
      </w:r>
    </w:p>
    <w:p>
      <w:pPr>
        <w:spacing w:after="0" w:line="264"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Christie Morgan, MD (2017)</w:t>
      </w:r>
    </w:p>
    <w:p>
      <w:pPr>
        <w:spacing w:after="0" w:line="21" w:lineRule="exact"/>
        <w:rPr>
          <w:rFonts w:ascii="Calibri" w:cs="Calibri" w:eastAsia="Calibri" w:hAnsi="Calibri"/>
          <w:sz w:val="24"/>
          <w:szCs w:val="24"/>
          <w:color w:val="101010"/>
        </w:rPr>
      </w:pPr>
    </w:p>
    <w:p>
      <w:pPr>
        <w:ind w:left="2160" w:hanging="367"/>
        <w:spacing w:after="0"/>
        <w:tabs>
          <w:tab w:leader="none" w:pos="2160" w:val="left"/>
        </w:tabs>
        <w:numPr>
          <w:ilvl w:val="5"/>
          <w:numId w:val="9"/>
        </w:numPr>
        <w:rPr>
          <w:rFonts w:ascii="Calibri" w:cs="Calibri" w:eastAsia="Calibri" w:hAnsi="Calibri"/>
          <w:sz w:val="24"/>
          <w:szCs w:val="24"/>
          <w:color w:val="101010"/>
        </w:rPr>
      </w:pPr>
      <w:r>
        <w:rPr>
          <w:rFonts w:ascii="Calibri" w:cs="Calibri" w:eastAsia="Calibri" w:hAnsi="Calibri"/>
          <w:sz w:val="24"/>
          <w:szCs w:val="24"/>
          <w:color w:val="101010"/>
        </w:rPr>
        <w:t>Boston University School of Medicine</w:t>
      </w:r>
    </w:p>
    <w:p>
      <w:pPr>
        <w:spacing w:after="0" w:line="23" w:lineRule="exact"/>
        <w:rPr>
          <w:rFonts w:ascii="Calibri" w:cs="Calibri" w:eastAsia="Calibri" w:hAnsi="Calibri"/>
          <w:sz w:val="24"/>
          <w:szCs w:val="24"/>
          <w:color w:val="101010"/>
        </w:rPr>
      </w:pPr>
    </w:p>
    <w:p>
      <w:pPr>
        <w:ind w:left="2160" w:hanging="367"/>
        <w:spacing w:after="0"/>
        <w:tabs>
          <w:tab w:leader="none" w:pos="2160" w:val="left"/>
        </w:tabs>
        <w:numPr>
          <w:ilvl w:val="5"/>
          <w:numId w:val="9"/>
        </w:numPr>
        <w:rPr>
          <w:rFonts w:ascii="Calibri" w:cs="Calibri" w:eastAsia="Calibri" w:hAnsi="Calibri"/>
          <w:sz w:val="24"/>
          <w:szCs w:val="24"/>
          <w:color w:val="auto"/>
        </w:rPr>
      </w:pPr>
      <w:r>
        <w:rPr>
          <w:rFonts w:ascii="Calibri" w:cs="Calibri" w:eastAsia="Calibri" w:hAnsi="Calibri"/>
          <w:sz w:val="24"/>
          <w:szCs w:val="24"/>
          <w:color w:val="101010"/>
        </w:rPr>
        <w:t>Boston University School of Medicine,</w:t>
      </w:r>
      <w:r>
        <w:rPr>
          <w:rFonts w:ascii="Calibri" w:cs="Calibri" w:eastAsia="Calibri" w:hAnsi="Calibri"/>
          <w:sz w:val="24"/>
          <w:szCs w:val="24"/>
          <w:color w:val="000000"/>
        </w:rPr>
        <w:t xml:space="preserve"> Residency Otolaryngology-HNS</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5"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Tanaya Porter, DDS (2022)</w:t>
      </w:r>
    </w:p>
    <w:p>
      <w:pPr>
        <w:spacing w:after="0" w:line="23" w:lineRule="exact"/>
        <w:rPr>
          <w:rFonts w:ascii="Calibri" w:cs="Calibri" w:eastAsia="Calibri" w:hAnsi="Calibri"/>
          <w:sz w:val="24"/>
          <w:szCs w:val="24"/>
          <w:color w:val="101010"/>
        </w:rPr>
      </w:pPr>
    </w:p>
    <w:p>
      <w:pPr>
        <w:ind w:left="2160" w:hanging="437"/>
        <w:spacing w:after="0"/>
        <w:tabs>
          <w:tab w:leader="none" w:pos="2160" w:val="left"/>
        </w:tabs>
        <w:numPr>
          <w:ilvl w:val="2"/>
          <w:numId w:val="9"/>
        </w:numPr>
        <w:rPr>
          <w:rFonts w:ascii="Calibri" w:cs="Calibri" w:eastAsia="Calibri" w:hAnsi="Calibri"/>
          <w:sz w:val="24"/>
          <w:szCs w:val="24"/>
          <w:color w:val="auto"/>
        </w:rPr>
      </w:pPr>
      <w:r>
        <w:rPr>
          <w:rFonts w:ascii="Calibri" w:cs="Calibri" w:eastAsia="Calibri" w:hAnsi="Calibri"/>
          <w:sz w:val="24"/>
          <w:szCs w:val="24"/>
          <w:color w:val="auto"/>
        </w:rPr>
        <w:t>Meharry Medical College School of Dentistry</w:t>
      </w:r>
    </w:p>
    <w:p>
      <w:pPr>
        <w:spacing w:after="0" w:line="23" w:lineRule="exact"/>
        <w:rPr>
          <w:rFonts w:ascii="Calibri" w:cs="Calibri" w:eastAsia="Calibri" w:hAnsi="Calibri"/>
          <w:sz w:val="24"/>
          <w:szCs w:val="24"/>
          <w:color w:val="auto"/>
        </w:rPr>
      </w:pPr>
    </w:p>
    <w:p>
      <w:pPr>
        <w:ind w:left="2160" w:hanging="437"/>
        <w:spacing w:after="0"/>
        <w:tabs>
          <w:tab w:leader="none" w:pos="2160" w:val="left"/>
        </w:tabs>
        <w:numPr>
          <w:ilvl w:val="2"/>
          <w:numId w:val="9"/>
        </w:numPr>
        <w:rPr>
          <w:rFonts w:ascii="Calibri" w:cs="Calibri" w:eastAsia="Calibri" w:hAnsi="Calibri"/>
          <w:sz w:val="24"/>
          <w:szCs w:val="24"/>
          <w:color w:val="auto"/>
        </w:rPr>
      </w:pPr>
      <w:r>
        <w:rPr>
          <w:rFonts w:ascii="Calibri" w:cs="Calibri" w:eastAsia="Calibri" w:hAnsi="Calibri"/>
          <w:sz w:val="24"/>
          <w:szCs w:val="24"/>
          <w:color w:val="auto"/>
        </w:rPr>
        <w:t>John D Dingell VA Medical Center General Practice Residency</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5" w:lineRule="exact"/>
        <w:rPr>
          <w:rFonts w:ascii="Calibri" w:cs="Calibri" w:eastAsia="Calibri" w:hAnsi="Calibri"/>
          <w:sz w:val="24"/>
          <w:szCs w:val="24"/>
          <w:color w:val="auto"/>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Amrita Ray, DO (2021)</w:t>
      </w:r>
    </w:p>
    <w:p>
      <w:pPr>
        <w:spacing w:after="0" w:line="23" w:lineRule="exact"/>
        <w:rPr>
          <w:rFonts w:ascii="Calibri" w:cs="Calibri" w:eastAsia="Calibri" w:hAnsi="Calibri"/>
          <w:sz w:val="24"/>
          <w:szCs w:val="24"/>
          <w:color w:val="101010"/>
        </w:rPr>
      </w:pPr>
    </w:p>
    <w:p>
      <w:pPr>
        <w:ind w:left="2160" w:hanging="439"/>
        <w:spacing w:after="0"/>
        <w:tabs>
          <w:tab w:leader="none" w:pos="2160" w:val="left"/>
        </w:tabs>
        <w:numPr>
          <w:ilvl w:val="2"/>
          <w:numId w:val="9"/>
        </w:numPr>
        <w:rPr>
          <w:rFonts w:ascii="Calibri" w:cs="Calibri" w:eastAsia="Calibri" w:hAnsi="Calibri"/>
          <w:sz w:val="24"/>
          <w:szCs w:val="24"/>
          <w:color w:val="101010"/>
        </w:rPr>
      </w:pPr>
      <w:r>
        <w:rPr>
          <w:rFonts w:ascii="Calibri" w:cs="Calibri" w:eastAsia="Calibri" w:hAnsi="Calibri"/>
          <w:sz w:val="24"/>
          <w:szCs w:val="24"/>
          <w:color w:val="101010"/>
        </w:rPr>
        <w:t>Michigan State University College of Osteopathic Medicine</w:t>
      </w:r>
    </w:p>
    <w:p>
      <w:pPr>
        <w:spacing w:after="0" w:line="23" w:lineRule="exact"/>
        <w:rPr>
          <w:rFonts w:ascii="Calibri" w:cs="Calibri" w:eastAsia="Calibri" w:hAnsi="Calibri"/>
          <w:sz w:val="24"/>
          <w:szCs w:val="24"/>
          <w:color w:val="101010"/>
        </w:rPr>
      </w:pPr>
    </w:p>
    <w:p>
      <w:pPr>
        <w:ind w:left="2160" w:hanging="439"/>
        <w:spacing w:after="0"/>
        <w:tabs>
          <w:tab w:leader="none" w:pos="2160" w:val="left"/>
        </w:tabs>
        <w:numPr>
          <w:ilvl w:val="2"/>
          <w:numId w:val="9"/>
        </w:numPr>
        <w:rPr>
          <w:rFonts w:ascii="Calibri" w:cs="Calibri" w:eastAsia="Calibri" w:hAnsi="Calibri"/>
          <w:sz w:val="24"/>
          <w:szCs w:val="24"/>
          <w:color w:val="auto"/>
        </w:rPr>
      </w:pPr>
      <w:r>
        <w:rPr>
          <w:rFonts w:ascii="Calibri" w:cs="Calibri" w:eastAsia="Calibri" w:hAnsi="Calibri"/>
          <w:sz w:val="24"/>
          <w:szCs w:val="24"/>
          <w:color w:val="101010"/>
        </w:rPr>
        <w:t>University of Mississippi Medical Center,</w:t>
      </w:r>
      <w:r>
        <w:rPr>
          <w:rFonts w:ascii="Calibri" w:cs="Calibri" w:eastAsia="Calibri" w:hAnsi="Calibri"/>
          <w:sz w:val="24"/>
          <w:szCs w:val="24"/>
          <w:color w:val="000000"/>
        </w:rPr>
        <w:t xml:space="preserve"> Residency Otolaryngology-HNS</w:t>
      </w:r>
    </w:p>
    <w:p>
      <w:pPr>
        <w:spacing w:after="0" w:line="21" w:lineRule="exact"/>
        <w:rPr>
          <w:rFonts w:ascii="Calibri" w:cs="Calibri" w:eastAsia="Calibri" w:hAnsi="Calibri"/>
          <w:sz w:val="24"/>
          <w:szCs w:val="24"/>
          <w:color w:val="auto"/>
        </w:rPr>
      </w:pPr>
    </w:p>
    <w:p>
      <w:pPr>
        <w:ind w:left="2160" w:hanging="439"/>
        <w:spacing w:after="0"/>
        <w:tabs>
          <w:tab w:leader="none" w:pos="2160" w:val="left"/>
        </w:tabs>
        <w:numPr>
          <w:ilvl w:val="2"/>
          <w:numId w:val="9"/>
        </w:numPr>
        <w:rPr>
          <w:rFonts w:ascii="Calibri" w:cs="Calibri" w:eastAsia="Calibri" w:hAnsi="Calibri"/>
          <w:sz w:val="24"/>
          <w:szCs w:val="24"/>
          <w:color w:val="101010"/>
        </w:rPr>
      </w:pPr>
      <w:r>
        <w:rPr>
          <w:rFonts w:ascii="Calibri" w:cs="Calibri" w:eastAsia="Calibri" w:hAnsi="Calibri"/>
          <w:sz w:val="24"/>
          <w:szCs w:val="24"/>
          <w:color w:val="101010"/>
        </w:rPr>
        <w:t>New York Presbyterian- Cornell &amp; Columbia, Fellowship Rhinology</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59" w:lineRule="exact"/>
        <w:rPr>
          <w:rFonts w:ascii="Calibri" w:cs="Calibri" w:eastAsia="Calibri" w:hAnsi="Calibri"/>
          <w:sz w:val="24"/>
          <w:szCs w:val="24"/>
          <w:color w:val="101010"/>
        </w:rPr>
      </w:pPr>
    </w:p>
    <w:p>
      <w:pPr>
        <w:ind w:left="820" w:hanging="359"/>
        <w:spacing w:after="0"/>
        <w:tabs>
          <w:tab w:leader="none" w:pos="820" w:val="left"/>
        </w:tabs>
        <w:numPr>
          <w:ilvl w:val="0"/>
          <w:numId w:val="9"/>
        </w:numPr>
        <w:rPr>
          <w:rFonts w:ascii="Calibri" w:cs="Calibri" w:eastAsia="Calibri" w:hAnsi="Calibri"/>
          <w:sz w:val="24"/>
          <w:szCs w:val="24"/>
          <w:color w:val="101010"/>
        </w:rPr>
      </w:pPr>
      <w:r>
        <w:rPr>
          <w:rFonts w:ascii="Calibri" w:cs="Calibri" w:eastAsia="Calibri" w:hAnsi="Calibri"/>
          <w:sz w:val="24"/>
          <w:szCs w:val="24"/>
          <w:color w:val="101010"/>
        </w:rPr>
        <w:t>Pavan Reddy, MD (2014)</w:t>
      </w:r>
    </w:p>
    <w:p>
      <w:pPr>
        <w:spacing w:after="0" w:line="23" w:lineRule="exact"/>
        <w:rPr>
          <w:rFonts w:ascii="Calibri" w:cs="Calibri" w:eastAsia="Calibri" w:hAnsi="Calibri"/>
          <w:sz w:val="24"/>
          <w:szCs w:val="24"/>
          <w:color w:val="101010"/>
        </w:rPr>
      </w:pPr>
    </w:p>
    <w:p>
      <w:pPr>
        <w:ind w:left="2160" w:hanging="391"/>
        <w:spacing w:after="0"/>
        <w:tabs>
          <w:tab w:leader="none" w:pos="2160" w:val="left"/>
        </w:tabs>
        <w:numPr>
          <w:ilvl w:val="4"/>
          <w:numId w:val="9"/>
        </w:numPr>
        <w:rPr>
          <w:rFonts w:ascii="Calibri" w:cs="Calibri" w:eastAsia="Calibri" w:hAnsi="Calibri"/>
          <w:sz w:val="24"/>
          <w:szCs w:val="24"/>
          <w:color w:val="101010"/>
        </w:rPr>
      </w:pPr>
      <w:r>
        <w:rPr>
          <w:rFonts w:ascii="Calibri" w:cs="Calibri" w:eastAsia="Calibri" w:hAnsi="Calibri"/>
          <w:sz w:val="24"/>
          <w:szCs w:val="24"/>
          <w:color w:val="101010"/>
        </w:rPr>
        <w:t>Jefferson Medical College</w:t>
      </w:r>
    </w:p>
    <w:p>
      <w:pPr>
        <w:spacing w:after="0" w:line="23" w:lineRule="exact"/>
        <w:rPr>
          <w:rFonts w:ascii="Calibri" w:cs="Calibri" w:eastAsia="Calibri" w:hAnsi="Calibri"/>
          <w:sz w:val="24"/>
          <w:szCs w:val="24"/>
          <w:color w:val="101010"/>
        </w:rPr>
      </w:pPr>
    </w:p>
    <w:p>
      <w:pPr>
        <w:ind w:left="2160" w:hanging="391"/>
        <w:spacing w:after="0"/>
        <w:tabs>
          <w:tab w:leader="none" w:pos="2160" w:val="left"/>
        </w:tabs>
        <w:numPr>
          <w:ilvl w:val="4"/>
          <w:numId w:val="9"/>
        </w:numPr>
        <w:rPr>
          <w:rFonts w:ascii="Calibri" w:cs="Calibri" w:eastAsia="Calibri" w:hAnsi="Calibri"/>
          <w:sz w:val="24"/>
          <w:szCs w:val="24"/>
          <w:color w:val="auto"/>
        </w:rPr>
      </w:pPr>
      <w:r>
        <w:rPr>
          <w:rFonts w:ascii="Calibri" w:cs="Calibri" w:eastAsia="Calibri" w:hAnsi="Calibri"/>
          <w:sz w:val="24"/>
          <w:szCs w:val="24"/>
          <w:color w:val="101010"/>
        </w:rPr>
        <w:t>Wayne State University School of Medicine,</w:t>
      </w:r>
      <w:r>
        <w:rPr>
          <w:rFonts w:ascii="Calibri" w:cs="Calibri" w:eastAsia="Calibri" w:hAnsi="Calibri"/>
          <w:sz w:val="24"/>
          <w:szCs w:val="24"/>
          <w:color w:val="000000"/>
        </w:rPr>
        <w:t xml:space="preserve"> Residency Otolaryngology-HNS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556260</wp:posOffset>
            </wp:positionH>
            <wp:positionV relativeFrom="paragraph">
              <wp:posOffset>-7232650</wp:posOffset>
            </wp:positionV>
            <wp:extent cx="457200" cy="647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457200" cy="647700"/>
                    </a:xfrm>
                    <a:prstGeom prst="rect">
                      <a:avLst/>
                    </a:prstGeom>
                    <a:noFill/>
                  </pic:spPr>
                </pic:pic>
              </a:graphicData>
            </a:graphic>
          </wp:anchor>
        </w:drawing>
        <w:drawing>
          <wp:anchor simplePos="0" relativeHeight="251657728" behindDoc="1" locked="0" layoutInCell="0" allowOverlap="1">
            <wp:simplePos x="0" y="0"/>
            <wp:positionH relativeFrom="column">
              <wp:posOffset>525780</wp:posOffset>
            </wp:positionH>
            <wp:positionV relativeFrom="paragraph">
              <wp:posOffset>-6040120</wp:posOffset>
            </wp:positionV>
            <wp:extent cx="457200" cy="647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457200" cy="647700"/>
                    </a:xfrm>
                    <a:prstGeom prst="rect">
                      <a:avLst/>
                    </a:prstGeom>
                    <a:noFill/>
                  </pic:spPr>
                </pic:pic>
              </a:graphicData>
            </a:graphic>
          </wp:anchor>
        </w:drawing>
        <w:drawing>
          <wp:anchor simplePos="0" relativeHeight="251657728" behindDoc="1" locked="0" layoutInCell="0" allowOverlap="1">
            <wp:simplePos x="0" y="0"/>
            <wp:positionH relativeFrom="column">
              <wp:posOffset>533400</wp:posOffset>
            </wp:positionH>
            <wp:positionV relativeFrom="paragraph">
              <wp:posOffset>-4785995</wp:posOffset>
            </wp:positionV>
            <wp:extent cx="495300" cy="6858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495300" cy="685800"/>
                    </a:xfrm>
                    <a:prstGeom prst="rect">
                      <a:avLst/>
                    </a:prstGeom>
                    <a:noFill/>
                  </pic:spPr>
                </pic:pic>
              </a:graphicData>
            </a:graphic>
          </wp:anchor>
        </w:drawing>
        <w:drawing>
          <wp:anchor simplePos="0" relativeHeight="251657728" behindDoc="1" locked="0" layoutInCell="0" allowOverlap="1">
            <wp:simplePos x="0" y="0"/>
            <wp:positionH relativeFrom="column">
              <wp:posOffset>548640</wp:posOffset>
            </wp:positionH>
            <wp:positionV relativeFrom="paragraph">
              <wp:posOffset>-3594735</wp:posOffset>
            </wp:positionV>
            <wp:extent cx="495300" cy="7048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extLst>
                    </a:blip>
                    <a:srcRect/>
                    <a:stretch>
                      <a:fillRect/>
                    </a:stretch>
                  </pic:blipFill>
                  <pic:spPr bwMode="auto">
                    <a:xfrm>
                      <a:off x="0" y="0"/>
                      <a:ext cx="495300" cy="70485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-2576195</wp:posOffset>
            </wp:positionV>
            <wp:extent cx="457200" cy="647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extLst>
                    </a:blip>
                    <a:srcRect/>
                    <a:stretch>
                      <a:fillRect/>
                    </a:stretch>
                  </pic:blipFill>
                  <pic:spPr bwMode="auto">
                    <a:xfrm>
                      <a:off x="0" y="0"/>
                      <a:ext cx="457200" cy="647700"/>
                    </a:xfrm>
                    <a:prstGeom prst="rect">
                      <a:avLst/>
                    </a:prstGeom>
                    <a:noFill/>
                  </pic:spPr>
                </pic:pic>
              </a:graphicData>
            </a:graphic>
          </wp:anchor>
        </w:drawing>
        <w:drawing>
          <wp:anchor simplePos="0" relativeHeight="251657728" behindDoc="1" locked="0" layoutInCell="0" allowOverlap="1">
            <wp:simplePos x="0" y="0"/>
            <wp:positionH relativeFrom="column">
              <wp:posOffset>502920</wp:posOffset>
            </wp:positionH>
            <wp:positionV relativeFrom="paragraph">
              <wp:posOffset>-1572895</wp:posOffset>
            </wp:positionV>
            <wp:extent cx="495300" cy="6858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extLst>
                    </a:blip>
                    <a:srcRect/>
                    <a:stretch>
                      <a:fillRect/>
                    </a:stretch>
                  </pic:blipFill>
                  <pic:spPr bwMode="auto">
                    <a:xfrm>
                      <a:off x="0" y="0"/>
                      <a:ext cx="495300" cy="685800"/>
                    </a:xfrm>
                    <a:prstGeom prst="rect">
                      <a:avLst/>
                    </a:prstGeom>
                    <a:noFill/>
                  </pic:spPr>
                </pic:pic>
              </a:graphicData>
            </a:graphic>
          </wp:anchor>
        </w:drawing>
        <w:drawing>
          <wp:anchor simplePos="0" relativeHeight="251657728" behindDoc="1" locked="0" layoutInCell="0" allowOverlap="1">
            <wp:simplePos x="0" y="0"/>
            <wp:positionH relativeFrom="column">
              <wp:posOffset>533400</wp:posOffset>
            </wp:positionH>
            <wp:positionV relativeFrom="paragraph">
              <wp:posOffset>-370205</wp:posOffset>
            </wp:positionV>
            <wp:extent cx="495300" cy="6858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extLst>
                    </a:blip>
                    <a:srcRect/>
                    <a:stretch>
                      <a:fillRect/>
                    </a:stretch>
                  </pic:blipFill>
                  <pic:spPr bwMode="auto">
                    <a:xfrm>
                      <a:off x="0" y="0"/>
                      <a:ext cx="495300" cy="685800"/>
                    </a:xfrm>
                    <a:prstGeom prst="rect">
                      <a:avLst/>
                    </a:prstGeom>
                    <a:noFill/>
                  </pic:spPr>
                </pic:pic>
              </a:graphicData>
            </a:graphic>
          </wp:anchor>
        </w:drawing>
      </w:r>
    </w:p>
    <w:p>
      <w:pPr>
        <w:sectPr>
          <w:pgSz w:w="12240" w:h="15840" w:orient="portrait"/>
          <w:cols w:equalWidth="0" w:num="1">
            <w:col w:w="9500"/>
          </w:cols>
          <w:pgMar w:left="1440" w:top="1440" w:right="1300" w:bottom="1440" w:gutter="0" w:footer="0" w:header="0"/>
        </w:sectPr>
      </w:pPr>
    </w:p>
    <w:bookmarkStart w:id="14" w:name="page15"/>
    <w:bookmarkEnd w:id="14"/>
    <w:p>
      <w:pPr>
        <w:ind w:left="820" w:hanging="359"/>
        <w:spacing w:after="0"/>
        <w:tabs>
          <w:tab w:leader="none" w:pos="820" w:val="left"/>
        </w:tabs>
        <w:numPr>
          <w:ilvl w:val="0"/>
          <w:numId w:val="10"/>
        </w:numPr>
        <w:rPr>
          <w:rFonts w:ascii="Calibri" w:cs="Calibri" w:eastAsia="Calibri" w:hAnsi="Calibri"/>
          <w:sz w:val="24"/>
          <w:szCs w:val="24"/>
          <w:color w:val="101010"/>
        </w:rPr>
      </w:pPr>
      <w:r>
        <w:rPr>
          <w:rFonts w:ascii="Calibri" w:cs="Calibri" w:eastAsia="Calibri" w:hAnsi="Calibri"/>
          <w:sz w:val="24"/>
          <w:szCs w:val="24"/>
          <w:color w:val="101010"/>
        </w:rPr>
        <w:t>Joshua Romero, MD (2020)</w:t>
      </w:r>
    </w:p>
    <w:p>
      <w:pPr>
        <w:spacing w:after="0" w:line="23" w:lineRule="exact"/>
        <w:rPr>
          <w:rFonts w:ascii="Calibri" w:cs="Calibri" w:eastAsia="Calibri" w:hAnsi="Calibri"/>
          <w:sz w:val="24"/>
          <w:szCs w:val="24"/>
          <w:color w:val="101010"/>
        </w:rPr>
      </w:pPr>
    </w:p>
    <w:p>
      <w:pPr>
        <w:ind w:left="2160" w:hanging="432"/>
        <w:spacing w:after="0"/>
        <w:tabs>
          <w:tab w:leader="none" w:pos="2160" w:val="left"/>
        </w:tabs>
        <w:numPr>
          <w:ilvl w:val="1"/>
          <w:numId w:val="10"/>
        </w:numPr>
        <w:rPr>
          <w:rFonts w:ascii="Calibri" w:cs="Calibri" w:eastAsia="Calibri" w:hAnsi="Calibri"/>
          <w:sz w:val="24"/>
          <w:szCs w:val="24"/>
          <w:color w:val="101010"/>
        </w:rPr>
      </w:pPr>
      <w:r>
        <w:rPr>
          <w:rFonts w:ascii="Calibri" w:cs="Calibri" w:eastAsia="Calibri" w:hAnsi="Calibri"/>
          <w:sz w:val="24"/>
          <w:szCs w:val="24"/>
          <w:color w:val="101010"/>
        </w:rPr>
        <w:t>University of Michigan School of Medicine</w:t>
      </w:r>
    </w:p>
    <w:p>
      <w:pPr>
        <w:spacing w:after="0" w:line="21" w:lineRule="exact"/>
        <w:rPr>
          <w:rFonts w:ascii="Calibri" w:cs="Calibri" w:eastAsia="Calibri" w:hAnsi="Calibri"/>
          <w:sz w:val="24"/>
          <w:szCs w:val="24"/>
          <w:color w:val="101010"/>
        </w:rPr>
      </w:pPr>
    </w:p>
    <w:p>
      <w:pPr>
        <w:ind w:left="2160" w:hanging="432"/>
        <w:spacing w:after="0"/>
        <w:tabs>
          <w:tab w:leader="none" w:pos="2160" w:val="left"/>
        </w:tabs>
        <w:numPr>
          <w:ilvl w:val="1"/>
          <w:numId w:val="10"/>
        </w:numPr>
        <w:rPr>
          <w:rFonts w:ascii="Calibri" w:cs="Calibri" w:eastAsia="Calibri" w:hAnsi="Calibri"/>
          <w:sz w:val="24"/>
          <w:szCs w:val="24"/>
          <w:color w:val="auto"/>
        </w:rPr>
      </w:pPr>
      <w:r>
        <w:rPr>
          <w:rFonts w:ascii="Calibri" w:cs="Calibri" w:eastAsia="Calibri" w:hAnsi="Calibri"/>
          <w:sz w:val="24"/>
          <w:szCs w:val="24"/>
          <w:color w:val="101010"/>
        </w:rPr>
        <w:t>SUNY Upstate Medical University,</w:t>
      </w:r>
      <w:r>
        <w:rPr>
          <w:rFonts w:ascii="Calibri" w:cs="Calibri" w:eastAsia="Calibri" w:hAnsi="Calibri"/>
          <w:sz w:val="24"/>
          <w:szCs w:val="24"/>
          <w:color w:val="000000"/>
        </w:rPr>
        <w:t xml:space="preserve"> Residency Otolaryngology-HNS</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57" w:lineRule="exact"/>
        <w:rPr>
          <w:rFonts w:ascii="Calibri" w:cs="Calibri" w:eastAsia="Calibri" w:hAnsi="Calibri"/>
          <w:sz w:val="24"/>
          <w:szCs w:val="24"/>
          <w:color w:val="auto"/>
        </w:rPr>
      </w:pPr>
    </w:p>
    <w:p>
      <w:pPr>
        <w:ind w:left="820" w:hanging="359"/>
        <w:spacing w:after="0"/>
        <w:tabs>
          <w:tab w:leader="none" w:pos="820" w:val="left"/>
        </w:tabs>
        <w:numPr>
          <w:ilvl w:val="0"/>
          <w:numId w:val="10"/>
        </w:numPr>
        <w:rPr>
          <w:rFonts w:ascii="Calibri" w:cs="Calibri" w:eastAsia="Calibri" w:hAnsi="Calibri"/>
          <w:sz w:val="24"/>
          <w:szCs w:val="24"/>
          <w:color w:val="101010"/>
        </w:rPr>
      </w:pPr>
      <w:r>
        <w:rPr>
          <w:rFonts w:ascii="Calibri" w:cs="Calibri" w:eastAsia="Calibri" w:hAnsi="Calibri"/>
          <w:sz w:val="24"/>
          <w:szCs w:val="24"/>
          <w:color w:val="101010"/>
        </w:rPr>
        <w:t>Michael Singer, MD (2012)</w:t>
      </w:r>
    </w:p>
    <w:p>
      <w:pPr>
        <w:spacing w:after="0" w:line="23" w:lineRule="exact"/>
        <w:rPr>
          <w:rFonts w:ascii="Calibri" w:cs="Calibri" w:eastAsia="Calibri" w:hAnsi="Calibri"/>
          <w:sz w:val="24"/>
          <w:szCs w:val="24"/>
          <w:color w:val="101010"/>
        </w:rPr>
      </w:pPr>
    </w:p>
    <w:p>
      <w:pPr>
        <w:ind w:left="2160" w:hanging="317"/>
        <w:spacing w:after="0"/>
        <w:tabs>
          <w:tab w:leader="none" w:pos="2160" w:val="left"/>
        </w:tabs>
        <w:numPr>
          <w:ilvl w:val="4"/>
          <w:numId w:val="10"/>
        </w:numPr>
        <w:rPr>
          <w:rFonts w:ascii="Calibri" w:cs="Calibri" w:eastAsia="Calibri" w:hAnsi="Calibri"/>
          <w:sz w:val="24"/>
          <w:szCs w:val="24"/>
          <w:color w:val="101010"/>
        </w:rPr>
      </w:pPr>
      <w:r>
        <w:rPr>
          <w:rFonts w:ascii="Calibri" w:cs="Calibri" w:eastAsia="Calibri" w:hAnsi="Calibri"/>
          <w:sz w:val="24"/>
          <w:szCs w:val="24"/>
          <w:color w:val="101010"/>
        </w:rPr>
        <w:t>New York University School of Medicine</w:t>
      </w:r>
    </w:p>
    <w:p>
      <w:pPr>
        <w:spacing w:after="0" w:line="21" w:lineRule="exact"/>
        <w:rPr>
          <w:rFonts w:ascii="Calibri" w:cs="Calibri" w:eastAsia="Calibri" w:hAnsi="Calibri"/>
          <w:sz w:val="24"/>
          <w:szCs w:val="24"/>
          <w:color w:val="101010"/>
        </w:rPr>
      </w:pPr>
    </w:p>
    <w:p>
      <w:pPr>
        <w:ind w:left="2160" w:hanging="317"/>
        <w:spacing w:after="0"/>
        <w:tabs>
          <w:tab w:leader="none" w:pos="2160" w:val="left"/>
        </w:tabs>
        <w:numPr>
          <w:ilvl w:val="4"/>
          <w:numId w:val="10"/>
        </w:numPr>
        <w:rPr>
          <w:rFonts w:ascii="Calibri" w:cs="Calibri" w:eastAsia="Calibri" w:hAnsi="Calibri"/>
          <w:sz w:val="24"/>
          <w:szCs w:val="24"/>
          <w:color w:val="auto"/>
        </w:rPr>
      </w:pPr>
      <w:r>
        <w:rPr>
          <w:rFonts w:ascii="Calibri" w:cs="Calibri" w:eastAsia="Calibri" w:hAnsi="Calibri"/>
          <w:sz w:val="24"/>
          <w:szCs w:val="24"/>
          <w:color w:val="101010"/>
        </w:rPr>
        <w:t>Suny Health Science Center at Brooklyn,</w:t>
      </w:r>
      <w:r>
        <w:rPr>
          <w:rFonts w:ascii="Calibri" w:cs="Calibri" w:eastAsia="Calibri" w:hAnsi="Calibri"/>
          <w:sz w:val="24"/>
          <w:szCs w:val="24"/>
          <w:color w:val="000000"/>
        </w:rPr>
        <w:t xml:space="preserve"> Residency Otolaryngology-HNS</w:t>
      </w:r>
    </w:p>
    <w:p>
      <w:pPr>
        <w:spacing w:after="0" w:line="23" w:lineRule="exact"/>
        <w:rPr>
          <w:rFonts w:ascii="Calibri" w:cs="Calibri" w:eastAsia="Calibri" w:hAnsi="Calibri"/>
          <w:sz w:val="24"/>
          <w:szCs w:val="24"/>
          <w:color w:val="auto"/>
        </w:rPr>
      </w:pPr>
    </w:p>
    <w:p>
      <w:pPr>
        <w:ind w:left="2160" w:hanging="317"/>
        <w:spacing w:after="0"/>
        <w:tabs>
          <w:tab w:leader="none" w:pos="2160" w:val="left"/>
        </w:tabs>
        <w:numPr>
          <w:ilvl w:val="4"/>
          <w:numId w:val="10"/>
        </w:numPr>
        <w:rPr>
          <w:rFonts w:ascii="Calibri" w:cs="Calibri" w:eastAsia="Calibri" w:hAnsi="Calibri"/>
          <w:sz w:val="24"/>
          <w:szCs w:val="24"/>
          <w:color w:val="101010"/>
        </w:rPr>
      </w:pPr>
      <w:r>
        <w:rPr>
          <w:rFonts w:ascii="Calibri" w:cs="Calibri" w:eastAsia="Calibri" w:hAnsi="Calibri"/>
          <w:sz w:val="24"/>
          <w:szCs w:val="24"/>
          <w:color w:val="101010"/>
        </w:rPr>
        <w:t>Georgia Health Sciences University, Endocrine Surgery</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55" w:lineRule="exact"/>
        <w:rPr>
          <w:rFonts w:ascii="Calibri" w:cs="Calibri" w:eastAsia="Calibri" w:hAnsi="Calibri"/>
          <w:sz w:val="24"/>
          <w:szCs w:val="24"/>
          <w:color w:val="101010"/>
        </w:rPr>
      </w:pPr>
    </w:p>
    <w:p>
      <w:pPr>
        <w:ind w:left="1760" w:right="3820" w:hanging="1299"/>
        <w:spacing w:after="0" w:line="281" w:lineRule="auto"/>
        <w:tabs>
          <w:tab w:leader="none" w:pos="824" w:val="left"/>
        </w:tabs>
        <w:numPr>
          <w:ilvl w:val="0"/>
          <w:numId w:val="10"/>
        </w:numPr>
        <w:rPr>
          <w:rFonts w:ascii="Calibri" w:cs="Calibri" w:eastAsia="Calibri" w:hAnsi="Calibri"/>
          <w:sz w:val="24"/>
          <w:szCs w:val="24"/>
          <w:color w:val="101010"/>
        </w:rPr>
      </w:pPr>
      <w:r>
        <w:rPr>
          <w:rFonts w:ascii="Calibri" w:cs="Calibri" w:eastAsia="Calibri" w:hAnsi="Calibri"/>
          <w:sz w:val="24"/>
          <w:szCs w:val="24"/>
          <w:color w:val="101010"/>
        </w:rPr>
        <w:t>Brad Stach, PhD Division Head, Audiology (2003) a. Baylor College</w:t>
      </w: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200" w:lineRule="exact"/>
        <w:rPr>
          <w:rFonts w:ascii="Calibri" w:cs="Calibri" w:eastAsia="Calibri" w:hAnsi="Calibri"/>
          <w:sz w:val="24"/>
          <w:szCs w:val="24"/>
          <w:color w:val="101010"/>
        </w:rPr>
      </w:pPr>
    </w:p>
    <w:p>
      <w:pPr>
        <w:spacing w:after="0" w:line="335" w:lineRule="exact"/>
        <w:rPr>
          <w:rFonts w:ascii="Calibri" w:cs="Calibri" w:eastAsia="Calibri" w:hAnsi="Calibri"/>
          <w:sz w:val="24"/>
          <w:szCs w:val="24"/>
          <w:color w:val="101010"/>
        </w:rPr>
      </w:pPr>
    </w:p>
    <w:p>
      <w:pPr>
        <w:ind w:left="820" w:hanging="359"/>
        <w:spacing w:after="0"/>
        <w:tabs>
          <w:tab w:leader="none" w:pos="820" w:val="left"/>
        </w:tabs>
        <w:numPr>
          <w:ilvl w:val="0"/>
          <w:numId w:val="10"/>
        </w:numPr>
        <w:rPr>
          <w:rFonts w:ascii="Calibri" w:cs="Calibri" w:eastAsia="Calibri" w:hAnsi="Calibri"/>
          <w:sz w:val="24"/>
          <w:szCs w:val="24"/>
          <w:color w:val="101010"/>
        </w:rPr>
      </w:pPr>
      <w:r>
        <w:rPr>
          <w:rFonts w:ascii="Calibri" w:cs="Calibri" w:eastAsia="Calibri" w:hAnsi="Calibri"/>
          <w:sz w:val="24"/>
          <w:szCs w:val="24"/>
          <w:color w:val="101010"/>
        </w:rPr>
        <w:t>Samantha Tam, MD (2019)</w:t>
      </w:r>
    </w:p>
    <w:p>
      <w:pPr>
        <w:spacing w:after="0" w:line="23" w:lineRule="exact"/>
        <w:rPr>
          <w:rFonts w:ascii="Calibri" w:cs="Calibri" w:eastAsia="Calibri" w:hAnsi="Calibri"/>
          <w:sz w:val="24"/>
          <w:szCs w:val="24"/>
          <w:color w:val="101010"/>
        </w:rPr>
      </w:pPr>
    </w:p>
    <w:p>
      <w:pPr>
        <w:ind w:left="2160" w:hanging="329"/>
        <w:spacing w:after="0"/>
        <w:tabs>
          <w:tab w:leader="none" w:pos="2160" w:val="left"/>
        </w:tabs>
        <w:numPr>
          <w:ilvl w:val="3"/>
          <w:numId w:val="10"/>
        </w:numPr>
        <w:rPr>
          <w:rFonts w:ascii="Calibri" w:cs="Calibri" w:eastAsia="Calibri" w:hAnsi="Calibri"/>
          <w:sz w:val="24"/>
          <w:szCs w:val="24"/>
          <w:color w:val="101010"/>
        </w:rPr>
      </w:pPr>
      <w:r>
        <w:rPr>
          <w:rFonts w:ascii="Calibri" w:cs="Calibri" w:eastAsia="Calibri" w:hAnsi="Calibri"/>
          <w:sz w:val="24"/>
          <w:szCs w:val="24"/>
          <w:color w:val="101010"/>
        </w:rPr>
        <w:t>Queen's University Postgraduate Medical Education</w:t>
      </w:r>
    </w:p>
    <w:p>
      <w:pPr>
        <w:spacing w:after="0" w:line="23" w:lineRule="exact"/>
        <w:rPr>
          <w:rFonts w:ascii="Calibri" w:cs="Calibri" w:eastAsia="Calibri" w:hAnsi="Calibri"/>
          <w:sz w:val="24"/>
          <w:szCs w:val="24"/>
          <w:color w:val="101010"/>
        </w:rPr>
      </w:pPr>
    </w:p>
    <w:p>
      <w:pPr>
        <w:ind w:left="1840" w:right="1080" w:hanging="9"/>
        <w:spacing w:after="0" w:line="258" w:lineRule="auto"/>
        <w:tabs>
          <w:tab w:leader="none" w:pos="2169" w:val="left"/>
        </w:tabs>
        <w:numPr>
          <w:ilvl w:val="3"/>
          <w:numId w:val="10"/>
        </w:numPr>
        <w:rPr>
          <w:rFonts w:ascii="Calibri" w:cs="Calibri" w:eastAsia="Calibri" w:hAnsi="Calibri"/>
          <w:sz w:val="24"/>
          <w:szCs w:val="24"/>
          <w:color w:val="auto"/>
        </w:rPr>
      </w:pPr>
      <w:r>
        <w:rPr>
          <w:rFonts w:ascii="Calibri" w:cs="Calibri" w:eastAsia="Calibri" w:hAnsi="Calibri"/>
          <w:sz w:val="24"/>
          <w:szCs w:val="24"/>
          <w:color w:val="101010"/>
        </w:rPr>
        <w:t>University of Western Ontario - Faculty of Medicine,</w:t>
      </w:r>
      <w:r>
        <w:rPr>
          <w:rFonts w:ascii="Calibri" w:cs="Calibri" w:eastAsia="Calibri" w:hAnsi="Calibri"/>
          <w:sz w:val="24"/>
          <w:szCs w:val="24"/>
          <w:color w:val="000000"/>
        </w:rPr>
        <w:t xml:space="preserve"> Residency</w:t>
      </w:r>
      <w:r>
        <w:rPr>
          <w:rFonts w:ascii="Calibri" w:cs="Calibri" w:eastAsia="Calibri" w:hAnsi="Calibri"/>
          <w:sz w:val="24"/>
          <w:szCs w:val="24"/>
          <w:color w:val="101010"/>
        </w:rPr>
        <w:t xml:space="preserve"> </w:t>
      </w:r>
      <w:r>
        <w:rPr>
          <w:rFonts w:ascii="Calibri" w:cs="Calibri" w:eastAsia="Calibri" w:hAnsi="Calibri"/>
          <w:sz w:val="24"/>
          <w:szCs w:val="24"/>
          <w:color w:val="000000"/>
        </w:rPr>
        <w:t>Otolaryngology-HNS</w:t>
      </w:r>
    </w:p>
    <w:p>
      <w:pPr>
        <w:spacing w:after="0" w:line="1" w:lineRule="exact"/>
        <w:rPr>
          <w:rFonts w:ascii="Calibri" w:cs="Calibri" w:eastAsia="Calibri" w:hAnsi="Calibri"/>
          <w:sz w:val="24"/>
          <w:szCs w:val="24"/>
          <w:color w:val="auto"/>
        </w:rPr>
      </w:pPr>
    </w:p>
    <w:p>
      <w:pPr>
        <w:ind w:left="1540" w:right="360" w:firstLine="291"/>
        <w:spacing w:after="0" w:line="281" w:lineRule="auto"/>
        <w:tabs>
          <w:tab w:leader="none" w:pos="2159" w:val="left"/>
        </w:tabs>
        <w:numPr>
          <w:ilvl w:val="3"/>
          <w:numId w:val="10"/>
        </w:numPr>
        <w:rPr>
          <w:rFonts w:ascii="Calibri" w:cs="Calibri" w:eastAsia="Calibri" w:hAnsi="Calibri"/>
          <w:sz w:val="24"/>
          <w:szCs w:val="24"/>
          <w:color w:val="101010"/>
        </w:rPr>
      </w:pPr>
      <w:r>
        <w:rPr>
          <w:rFonts w:ascii="Calibri" w:cs="Calibri" w:eastAsia="Calibri" w:hAnsi="Calibri"/>
          <w:sz w:val="24"/>
          <w:szCs w:val="24"/>
          <w:color w:val="101010"/>
        </w:rPr>
        <w:t>University of Texas - MD Anderson Cancer Center, Fellowship, Surgical Head and Neck Oncology</w:t>
      </w:r>
    </w:p>
    <w:p>
      <w:pPr>
        <w:spacing w:after="0" w:line="264" w:lineRule="exact"/>
        <w:rPr>
          <w:rFonts w:ascii="Calibri" w:cs="Calibri" w:eastAsia="Calibri" w:hAnsi="Calibri"/>
          <w:sz w:val="24"/>
          <w:szCs w:val="24"/>
          <w:color w:val="101010"/>
        </w:rPr>
      </w:pPr>
    </w:p>
    <w:p>
      <w:pPr>
        <w:ind w:left="820" w:hanging="359"/>
        <w:spacing w:after="0"/>
        <w:tabs>
          <w:tab w:leader="none" w:pos="820" w:val="left"/>
        </w:tabs>
        <w:numPr>
          <w:ilvl w:val="0"/>
          <w:numId w:val="10"/>
        </w:numPr>
        <w:rPr>
          <w:rFonts w:ascii="Calibri" w:cs="Calibri" w:eastAsia="Calibri" w:hAnsi="Calibri"/>
          <w:sz w:val="24"/>
          <w:szCs w:val="24"/>
          <w:color w:val="101010"/>
        </w:rPr>
      </w:pPr>
      <w:r>
        <w:rPr>
          <w:rFonts w:ascii="Calibri" w:cs="Calibri" w:eastAsia="Calibri" w:hAnsi="Calibri"/>
          <w:sz w:val="24"/>
          <w:szCs w:val="24"/>
          <w:color w:val="101010"/>
        </w:rPr>
        <w:t>Vivian Wu, MD (2017)</w:t>
      </w:r>
    </w:p>
    <w:p>
      <w:pPr>
        <w:spacing w:after="0" w:line="21" w:lineRule="exact"/>
        <w:rPr>
          <w:rFonts w:ascii="Calibri" w:cs="Calibri" w:eastAsia="Calibri" w:hAnsi="Calibri"/>
          <w:sz w:val="24"/>
          <w:szCs w:val="24"/>
          <w:color w:val="101010"/>
        </w:rPr>
      </w:pPr>
    </w:p>
    <w:p>
      <w:pPr>
        <w:ind w:left="2160" w:hanging="281"/>
        <w:spacing w:after="0"/>
        <w:tabs>
          <w:tab w:leader="none" w:pos="2160" w:val="left"/>
        </w:tabs>
        <w:numPr>
          <w:ilvl w:val="5"/>
          <w:numId w:val="10"/>
        </w:numPr>
        <w:rPr>
          <w:rFonts w:ascii="Calibri" w:cs="Calibri" w:eastAsia="Calibri" w:hAnsi="Calibri"/>
          <w:sz w:val="24"/>
          <w:szCs w:val="24"/>
          <w:color w:val="101010"/>
        </w:rPr>
      </w:pPr>
      <w:r>
        <w:rPr>
          <w:rFonts w:ascii="Calibri" w:cs="Calibri" w:eastAsia="Calibri" w:hAnsi="Calibri"/>
          <w:sz w:val="24"/>
          <w:szCs w:val="24"/>
          <w:color w:val="101010"/>
        </w:rPr>
        <w:t>Howard University College of Medicine</w:t>
      </w:r>
    </w:p>
    <w:p>
      <w:pPr>
        <w:spacing w:after="0" w:line="23" w:lineRule="exact"/>
        <w:rPr>
          <w:rFonts w:ascii="Calibri" w:cs="Calibri" w:eastAsia="Calibri" w:hAnsi="Calibri"/>
          <w:sz w:val="24"/>
          <w:szCs w:val="24"/>
          <w:color w:val="101010"/>
        </w:rPr>
      </w:pPr>
    </w:p>
    <w:p>
      <w:pPr>
        <w:ind w:left="2160" w:hanging="281"/>
        <w:spacing w:after="0"/>
        <w:tabs>
          <w:tab w:leader="none" w:pos="2160" w:val="left"/>
        </w:tabs>
        <w:numPr>
          <w:ilvl w:val="5"/>
          <w:numId w:val="10"/>
        </w:numPr>
        <w:rPr>
          <w:rFonts w:ascii="Calibri" w:cs="Calibri" w:eastAsia="Calibri" w:hAnsi="Calibri"/>
          <w:sz w:val="24"/>
          <w:szCs w:val="24"/>
          <w:color w:val="auto"/>
        </w:rPr>
      </w:pPr>
      <w:r>
        <w:rPr>
          <w:rFonts w:ascii="Calibri" w:cs="Calibri" w:eastAsia="Calibri" w:hAnsi="Calibri"/>
          <w:sz w:val="24"/>
          <w:szCs w:val="24"/>
          <w:color w:val="101010"/>
        </w:rPr>
        <w:t>Oregon Health Sciences University,</w:t>
      </w:r>
      <w:r>
        <w:rPr>
          <w:rFonts w:ascii="Calibri" w:cs="Calibri" w:eastAsia="Calibri" w:hAnsi="Calibri"/>
          <w:sz w:val="24"/>
          <w:szCs w:val="24"/>
          <w:color w:val="000000"/>
        </w:rPr>
        <w:t xml:space="preserve"> Residency Otolaryngology-HNS</w:t>
      </w:r>
    </w:p>
    <w:p>
      <w:pPr>
        <w:spacing w:after="0" w:line="23" w:lineRule="exact"/>
        <w:rPr>
          <w:rFonts w:ascii="Calibri" w:cs="Calibri" w:eastAsia="Calibri" w:hAnsi="Calibri"/>
          <w:sz w:val="24"/>
          <w:szCs w:val="24"/>
          <w:color w:val="auto"/>
        </w:rPr>
      </w:pPr>
    </w:p>
    <w:p>
      <w:pPr>
        <w:ind w:left="2160" w:hanging="281"/>
        <w:spacing w:after="0"/>
        <w:tabs>
          <w:tab w:leader="none" w:pos="2160" w:val="left"/>
        </w:tabs>
        <w:numPr>
          <w:ilvl w:val="5"/>
          <w:numId w:val="10"/>
        </w:numPr>
        <w:rPr>
          <w:rFonts w:ascii="Calibri" w:cs="Calibri" w:eastAsia="Calibri" w:hAnsi="Calibri"/>
          <w:sz w:val="24"/>
          <w:szCs w:val="24"/>
          <w:color w:val="101010"/>
        </w:rPr>
      </w:pPr>
      <w:r>
        <w:rPr>
          <w:rFonts w:ascii="Calibri" w:cs="Calibri" w:eastAsia="Calibri" w:hAnsi="Calibri"/>
          <w:sz w:val="24"/>
          <w:szCs w:val="24"/>
          <w:color w:val="101010"/>
        </w:rPr>
        <w:t>University of Michigan, Fellowship Surgical Head and Neck Oncology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525780</wp:posOffset>
            </wp:positionH>
            <wp:positionV relativeFrom="paragraph">
              <wp:posOffset>-5350510</wp:posOffset>
            </wp:positionV>
            <wp:extent cx="476250" cy="6572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extLst>
                    </a:blip>
                    <a:srcRect/>
                    <a:stretch>
                      <a:fillRect/>
                    </a:stretch>
                  </pic:blipFill>
                  <pic:spPr bwMode="auto">
                    <a:xfrm>
                      <a:off x="0" y="0"/>
                      <a:ext cx="476250" cy="657225"/>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-4332605</wp:posOffset>
            </wp:positionV>
            <wp:extent cx="533400" cy="7429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extLst>
                    </a:blip>
                    <a:srcRect/>
                    <a:stretch>
                      <a:fillRect/>
                    </a:stretch>
                  </pic:blipFill>
                  <pic:spPr bwMode="auto">
                    <a:xfrm>
                      <a:off x="0" y="0"/>
                      <a:ext cx="533400" cy="742950"/>
                    </a:xfrm>
                    <a:prstGeom prst="rect">
                      <a:avLst/>
                    </a:prstGeom>
                    <a:noFill/>
                  </pic:spPr>
                </pic:pic>
              </a:graphicData>
            </a:graphic>
          </wp:anchor>
        </w:drawing>
        <w:drawing>
          <wp:anchor simplePos="0" relativeHeight="251657728" behindDoc="1" locked="0" layoutInCell="0" allowOverlap="1">
            <wp:simplePos x="0" y="0"/>
            <wp:positionH relativeFrom="column">
              <wp:posOffset>525780</wp:posOffset>
            </wp:positionH>
            <wp:positionV relativeFrom="paragraph">
              <wp:posOffset>-3128645</wp:posOffset>
            </wp:positionV>
            <wp:extent cx="495300" cy="7048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extLst>
                    </a:blip>
                    <a:srcRect/>
                    <a:stretch>
                      <a:fillRect/>
                    </a:stretch>
                  </pic:blipFill>
                  <pic:spPr bwMode="auto">
                    <a:xfrm>
                      <a:off x="0" y="0"/>
                      <a:ext cx="495300" cy="704850"/>
                    </a:xfrm>
                    <a:prstGeom prst="rect">
                      <a:avLst/>
                    </a:prstGeom>
                    <a:noFill/>
                  </pic:spPr>
                </pic:pic>
              </a:graphicData>
            </a:graphic>
          </wp:anchor>
        </w:drawing>
        <w:drawing>
          <wp:anchor simplePos="0" relativeHeight="251657728" behindDoc="1" locked="0" layoutInCell="0" allowOverlap="1">
            <wp:simplePos x="0" y="0"/>
            <wp:positionH relativeFrom="column">
              <wp:posOffset>533400</wp:posOffset>
            </wp:positionH>
            <wp:positionV relativeFrom="paragraph">
              <wp:posOffset>-1970405</wp:posOffset>
            </wp:positionV>
            <wp:extent cx="533400" cy="7429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extLst>
                    </a:blip>
                    <a:srcRect/>
                    <a:stretch>
                      <a:fillRect/>
                    </a:stretch>
                  </pic:blipFill>
                  <pic:spPr bwMode="auto">
                    <a:xfrm>
                      <a:off x="0" y="0"/>
                      <a:ext cx="533400" cy="742950"/>
                    </a:xfrm>
                    <a:prstGeom prst="rect">
                      <a:avLst/>
                    </a:prstGeom>
                    <a:noFill/>
                  </pic:spPr>
                </pic:pic>
              </a:graphicData>
            </a:graphic>
          </wp:anchor>
        </w:drawing>
        <w:drawing>
          <wp:anchor simplePos="0" relativeHeight="251657728" behindDoc="1" locked="0" layoutInCell="0" allowOverlap="1">
            <wp:simplePos x="0" y="0"/>
            <wp:positionH relativeFrom="column">
              <wp:posOffset>563880</wp:posOffset>
            </wp:positionH>
            <wp:positionV relativeFrom="paragraph">
              <wp:posOffset>-565785</wp:posOffset>
            </wp:positionV>
            <wp:extent cx="533400" cy="7429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extLst>
                    </a:blip>
                    <a:srcRect/>
                    <a:stretch>
                      <a:fillRect/>
                    </a:stretch>
                  </pic:blipFill>
                  <pic:spPr bwMode="auto">
                    <a:xfrm>
                      <a:off x="0" y="0"/>
                      <a:ext cx="533400" cy="742950"/>
                    </a:xfrm>
                    <a:prstGeom prst="rect">
                      <a:avLst/>
                    </a:prstGeom>
                    <a:noFill/>
                  </pic:spPr>
                </pic:pic>
              </a:graphicData>
            </a:graphic>
          </wp:anchor>
        </w:drawing>
      </w:r>
    </w:p>
    <w:p>
      <w:pPr>
        <w:sectPr>
          <w:pgSz w:w="12240" w:h="15840" w:orient="portrait"/>
          <w:cols w:equalWidth="0" w:num="1">
            <w:col w:w="9360"/>
          </w:cols>
          <w:pgMar w:left="1440" w:top="1421" w:right="1440" w:bottom="1440" w:gutter="0" w:footer="0" w:header="0"/>
        </w:sectPr>
      </w:pPr>
    </w:p>
    <w:bookmarkStart w:id="15" w:name="page16"/>
    <w:bookmarkEnd w:id="15"/>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*Year faculty joined Department</w:t>
      </w:r>
    </w:p>
    <w:p>
      <w:pPr>
        <w:spacing w:after="0" w:line="185"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Other Clinical Staff:</w:t>
      </w:r>
    </w:p>
    <w:p>
      <w:pPr>
        <w:spacing w:after="0" w:line="209" w:lineRule="exact"/>
        <w:rPr>
          <w:sz w:val="20"/>
          <w:szCs w:val="20"/>
          <w:color w:val="auto"/>
        </w:rPr>
      </w:pPr>
    </w:p>
    <w:p>
      <w:pPr>
        <w:spacing w:after="0"/>
        <w:rPr>
          <w:sz w:val="20"/>
          <w:szCs w:val="20"/>
          <w:color w:val="auto"/>
        </w:rPr>
      </w:pPr>
      <w:r>
        <w:rPr>
          <w:rFonts w:ascii="Calibri" w:cs="Calibri" w:eastAsia="Calibri" w:hAnsi="Calibri"/>
          <w:sz w:val="24"/>
          <w:szCs w:val="24"/>
          <w:color w:val="auto"/>
        </w:rPr>
        <w:t>Advanced Practice Practitioners (Nurse Practitioners and Physician Assistants)- 10</w:t>
      </w:r>
    </w:p>
    <w:p>
      <w:pPr>
        <w:spacing w:after="0" w:line="340"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Wayne State University School of Medicine Distribution of rank</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93"/>
        </w:trPr>
        <w:tc>
          <w:tcPr>
            <w:tcW w:w="2040" w:type="dxa"/>
            <w:vAlign w:val="bottom"/>
          </w:tcPr>
          <w:p>
            <w:pPr>
              <w:spacing w:after="0"/>
              <w:rPr>
                <w:sz w:val="20"/>
                <w:szCs w:val="20"/>
                <w:color w:val="auto"/>
              </w:rPr>
            </w:pPr>
            <w:r>
              <w:rPr>
                <w:rFonts w:ascii="Calibri" w:cs="Calibri" w:eastAsia="Calibri" w:hAnsi="Calibri"/>
                <w:sz w:val="24"/>
                <w:szCs w:val="24"/>
                <w:color w:val="auto"/>
              </w:rPr>
              <w:t>Full Professor 1</w:t>
            </w:r>
          </w:p>
        </w:tc>
        <w:tc>
          <w:tcPr>
            <w:tcW w:w="380" w:type="dxa"/>
            <w:vAlign w:val="bottom"/>
          </w:tcPr>
          <w:p>
            <w:pPr>
              <w:spacing w:after="0"/>
              <w:rPr>
                <w:sz w:val="24"/>
                <w:szCs w:val="24"/>
                <w:color w:val="auto"/>
              </w:rPr>
            </w:pPr>
          </w:p>
        </w:tc>
      </w:tr>
      <w:tr>
        <w:trPr>
          <w:trHeight w:val="293"/>
        </w:trPr>
        <w:tc>
          <w:tcPr>
            <w:tcW w:w="2040" w:type="dxa"/>
            <w:vAlign w:val="bottom"/>
          </w:tcPr>
          <w:p>
            <w:pPr>
              <w:spacing w:after="0"/>
              <w:rPr>
                <w:sz w:val="20"/>
                <w:szCs w:val="20"/>
                <w:color w:val="auto"/>
              </w:rPr>
            </w:pPr>
            <w:r>
              <w:rPr>
                <w:rFonts w:ascii="Calibri" w:cs="Calibri" w:eastAsia="Calibri" w:hAnsi="Calibri"/>
                <w:sz w:val="24"/>
                <w:szCs w:val="24"/>
                <w:color w:val="auto"/>
              </w:rPr>
              <w:t>Associate Professor</w:t>
            </w:r>
          </w:p>
        </w:tc>
        <w:tc>
          <w:tcPr>
            <w:tcW w:w="380" w:type="dxa"/>
            <w:vAlign w:val="bottom"/>
          </w:tcPr>
          <w:p>
            <w:pPr>
              <w:ind w:left="120"/>
              <w:spacing w:after="0"/>
              <w:rPr>
                <w:sz w:val="20"/>
                <w:szCs w:val="20"/>
                <w:color w:val="auto"/>
              </w:rPr>
            </w:pPr>
            <w:r>
              <w:rPr>
                <w:rFonts w:ascii="Calibri" w:cs="Calibri" w:eastAsia="Calibri" w:hAnsi="Calibri"/>
                <w:sz w:val="24"/>
                <w:szCs w:val="24"/>
                <w:color w:val="auto"/>
              </w:rPr>
              <w:t>8</w:t>
            </w:r>
          </w:p>
        </w:tc>
      </w:tr>
      <w:tr>
        <w:trPr>
          <w:trHeight w:val="320"/>
        </w:trPr>
        <w:tc>
          <w:tcPr>
            <w:tcW w:w="2040" w:type="dxa"/>
            <w:vAlign w:val="bottom"/>
          </w:tcPr>
          <w:p>
            <w:pPr>
              <w:spacing w:after="0"/>
              <w:rPr>
                <w:sz w:val="20"/>
                <w:szCs w:val="20"/>
                <w:color w:val="auto"/>
              </w:rPr>
            </w:pPr>
            <w:r>
              <w:rPr>
                <w:rFonts w:ascii="Calibri" w:cs="Calibri" w:eastAsia="Calibri" w:hAnsi="Calibri"/>
                <w:sz w:val="24"/>
                <w:szCs w:val="24"/>
                <w:color w:val="auto"/>
              </w:rPr>
              <w:t>Assistant Professor</w:t>
            </w:r>
          </w:p>
        </w:tc>
        <w:tc>
          <w:tcPr>
            <w:tcW w:w="380" w:type="dxa"/>
            <w:vAlign w:val="bottom"/>
          </w:tcPr>
          <w:p>
            <w:pPr>
              <w:ind w:left="120"/>
              <w:spacing w:after="0"/>
              <w:rPr>
                <w:sz w:val="20"/>
                <w:szCs w:val="20"/>
                <w:color w:val="auto"/>
              </w:rPr>
            </w:pPr>
            <w:r>
              <w:rPr>
                <w:rFonts w:ascii="Calibri" w:cs="Calibri" w:eastAsia="Calibri" w:hAnsi="Calibri"/>
                <w:sz w:val="24"/>
                <w:szCs w:val="24"/>
                <w:color w:val="auto"/>
                <w:w w:val="90"/>
              </w:rPr>
              <w:t>22</w:t>
            </w:r>
          </w:p>
        </w:tc>
      </w:tr>
    </w:tbl>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Demographics of Surgical Faculty</w:t>
      </w:r>
    </w:p>
    <w:p>
      <w:pPr>
        <w:spacing w:after="0" w:line="200" w:lineRule="exact"/>
        <w:rPr>
          <w:sz w:val="20"/>
          <w:szCs w:val="20"/>
          <w:color w:val="auto"/>
        </w:rPr>
      </w:pPr>
    </w:p>
    <w:p>
      <w:pPr>
        <w:spacing w:after="0" w:line="225" w:lineRule="exact"/>
        <w:rPr>
          <w:sz w:val="20"/>
          <w:szCs w:val="20"/>
          <w:color w:val="auto"/>
        </w:rPr>
      </w:pPr>
    </w:p>
    <w:tbl>
      <w:tblPr>
        <w:tblLayout w:type="fixed"/>
        <w:tblInd w:w="220" w:type="dxa"/>
        <w:tblCellMar>
          <w:top w:w="0" w:type="dxa"/>
          <w:left w:w="0" w:type="dxa"/>
          <w:bottom w:w="0" w:type="dxa"/>
          <w:right w:w="0" w:type="dxa"/>
        </w:tblCellMar>
      </w:tblPr>
      <w:tr>
        <w:trPr>
          <w:trHeight w:val="293"/>
        </w:trPr>
        <w:tc>
          <w:tcPr>
            <w:tcW w:w="1600" w:type="dxa"/>
            <w:vAlign w:val="bottom"/>
          </w:tcPr>
          <w:p>
            <w:pPr>
              <w:spacing w:after="0"/>
              <w:rPr>
                <w:sz w:val="20"/>
                <w:szCs w:val="20"/>
                <w:color w:val="auto"/>
              </w:rPr>
            </w:pPr>
            <w:r>
              <w:rPr>
                <w:rFonts w:ascii="Calibri" w:cs="Calibri" w:eastAsia="Calibri" w:hAnsi="Calibri"/>
                <w:sz w:val="22"/>
                <w:szCs w:val="22"/>
                <w:color w:val="auto"/>
              </w:rPr>
              <w:t>White</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11</w:t>
            </w:r>
          </w:p>
        </w:tc>
      </w:tr>
      <w:tr>
        <w:trPr>
          <w:trHeight w:val="346"/>
        </w:trPr>
        <w:tc>
          <w:tcPr>
            <w:tcW w:w="1600" w:type="dxa"/>
            <w:vAlign w:val="bottom"/>
          </w:tcPr>
          <w:p>
            <w:pPr>
              <w:spacing w:after="0"/>
              <w:rPr>
                <w:sz w:val="20"/>
                <w:szCs w:val="20"/>
                <w:color w:val="auto"/>
              </w:rPr>
            </w:pPr>
            <w:r>
              <w:rPr>
                <w:rFonts w:ascii="Calibri" w:cs="Calibri" w:eastAsia="Calibri" w:hAnsi="Calibri"/>
                <w:sz w:val="22"/>
                <w:szCs w:val="22"/>
                <w:color w:val="auto"/>
              </w:rPr>
              <w:t>Black</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3</w:t>
            </w:r>
          </w:p>
        </w:tc>
      </w:tr>
      <w:tr>
        <w:trPr>
          <w:trHeight w:val="463"/>
        </w:trPr>
        <w:tc>
          <w:tcPr>
            <w:tcW w:w="1600" w:type="dxa"/>
            <w:vAlign w:val="bottom"/>
          </w:tcPr>
          <w:p>
            <w:pPr>
              <w:spacing w:after="0"/>
              <w:rPr>
                <w:sz w:val="20"/>
                <w:szCs w:val="20"/>
                <w:color w:val="auto"/>
              </w:rPr>
            </w:pPr>
            <w:r>
              <w:rPr>
                <w:rFonts w:ascii="Calibri" w:cs="Calibri" w:eastAsia="Calibri" w:hAnsi="Calibri"/>
                <w:sz w:val="22"/>
                <w:szCs w:val="22"/>
                <w:color w:val="auto"/>
              </w:rPr>
              <w:t>Asian</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12</w:t>
            </w:r>
          </w:p>
        </w:tc>
      </w:tr>
      <w:tr>
        <w:trPr>
          <w:trHeight w:val="466"/>
        </w:trPr>
        <w:tc>
          <w:tcPr>
            <w:tcW w:w="1600" w:type="dxa"/>
            <w:vAlign w:val="bottom"/>
          </w:tcPr>
          <w:p>
            <w:pPr>
              <w:spacing w:after="0"/>
              <w:rPr>
                <w:sz w:val="20"/>
                <w:szCs w:val="20"/>
                <w:color w:val="auto"/>
              </w:rPr>
            </w:pPr>
            <w:r>
              <w:rPr>
                <w:rFonts w:ascii="Calibri" w:cs="Calibri" w:eastAsia="Calibri" w:hAnsi="Calibri"/>
                <w:sz w:val="22"/>
                <w:szCs w:val="22"/>
                <w:color w:val="auto"/>
              </w:rPr>
              <w:t>Middle Eastern</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4</w:t>
            </w:r>
          </w:p>
        </w:tc>
      </w:tr>
      <w:tr>
        <w:trPr>
          <w:trHeight w:val="466"/>
        </w:trPr>
        <w:tc>
          <w:tcPr>
            <w:tcW w:w="1600" w:type="dxa"/>
            <w:vAlign w:val="bottom"/>
          </w:tcPr>
          <w:p>
            <w:pPr>
              <w:spacing w:after="0"/>
              <w:rPr>
                <w:sz w:val="20"/>
                <w:szCs w:val="20"/>
                <w:color w:val="auto"/>
              </w:rPr>
            </w:pPr>
            <w:r>
              <w:rPr>
                <w:rFonts w:ascii="Calibri" w:cs="Calibri" w:eastAsia="Calibri" w:hAnsi="Calibri"/>
                <w:sz w:val="22"/>
                <w:szCs w:val="22"/>
                <w:color w:val="auto"/>
              </w:rPr>
              <w:t>Hispanic</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1</w:t>
            </w:r>
          </w:p>
        </w:tc>
      </w:tr>
      <w:tr>
        <w:trPr>
          <w:trHeight w:val="466"/>
        </w:trPr>
        <w:tc>
          <w:tcPr>
            <w:tcW w:w="1600" w:type="dxa"/>
            <w:vAlign w:val="bottom"/>
          </w:tcPr>
          <w:p>
            <w:pPr>
              <w:spacing w:after="0"/>
              <w:rPr>
                <w:sz w:val="20"/>
                <w:szCs w:val="20"/>
                <w:color w:val="auto"/>
              </w:rPr>
            </w:pPr>
            <w:r>
              <w:rPr>
                <w:rFonts w:ascii="Calibri" w:cs="Calibri" w:eastAsia="Calibri" w:hAnsi="Calibri"/>
                <w:sz w:val="22"/>
                <w:szCs w:val="22"/>
                <w:color w:val="auto"/>
              </w:rPr>
              <w:t>Male</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19</w:t>
            </w:r>
          </w:p>
        </w:tc>
      </w:tr>
      <w:tr>
        <w:trPr>
          <w:trHeight w:val="463"/>
        </w:trPr>
        <w:tc>
          <w:tcPr>
            <w:tcW w:w="1600" w:type="dxa"/>
            <w:vAlign w:val="bottom"/>
          </w:tcPr>
          <w:p>
            <w:pPr>
              <w:spacing w:after="0"/>
              <w:rPr>
                <w:sz w:val="20"/>
                <w:szCs w:val="20"/>
                <w:color w:val="auto"/>
              </w:rPr>
            </w:pPr>
            <w:r>
              <w:rPr>
                <w:rFonts w:ascii="Calibri" w:cs="Calibri" w:eastAsia="Calibri" w:hAnsi="Calibri"/>
                <w:sz w:val="22"/>
                <w:szCs w:val="22"/>
                <w:color w:val="auto"/>
              </w:rPr>
              <w:t>Female</w:t>
            </w:r>
          </w:p>
        </w:tc>
        <w:tc>
          <w:tcPr>
            <w:tcW w:w="500" w:type="dxa"/>
            <w:vAlign w:val="bottom"/>
          </w:tcPr>
          <w:p>
            <w:pPr>
              <w:jc w:val="right"/>
              <w:spacing w:after="0"/>
              <w:rPr>
                <w:sz w:val="20"/>
                <w:szCs w:val="20"/>
                <w:color w:val="auto"/>
              </w:rPr>
            </w:pPr>
            <w:r>
              <w:rPr>
                <w:rFonts w:ascii="Calibri" w:cs="Calibri" w:eastAsia="Calibri" w:hAnsi="Calibri"/>
                <w:sz w:val="22"/>
                <w:szCs w:val="22"/>
                <w:color w:val="auto"/>
              </w:rPr>
              <w:t>12</w:t>
            </w:r>
          </w:p>
        </w:tc>
      </w:tr>
    </w:tbl>
    <w:p>
      <w:pPr>
        <w:sectPr>
          <w:pgSz w:w="12240" w:h="15840" w:orient="portrait"/>
          <w:cols w:equalWidth="0" w:num="1">
            <w:col w:w="9360"/>
          </w:cols>
          <w:pgMar w:left="1440" w:top="1440" w:right="1440" w:bottom="1440" w:gutter="0" w:footer="0" w:header="0"/>
        </w:sectPr>
      </w:pPr>
    </w:p>
    <w:bookmarkStart w:id="16" w:name="page17"/>
    <w:bookmarkEnd w:id="16"/>
    <w:p>
      <w:pPr>
        <w:ind w:left="3920"/>
        <w:spacing w:after="0"/>
        <w:rPr>
          <w:sz w:val="20"/>
          <w:szCs w:val="20"/>
          <w:color w:val="auto"/>
        </w:rPr>
      </w:pPr>
      <w:r>
        <w:rPr>
          <w:rFonts w:ascii="Calibri" w:cs="Calibri" w:eastAsia="Calibri" w:hAnsi="Calibri"/>
          <w:sz w:val="28"/>
          <w:szCs w:val="28"/>
          <w:b w:val="1"/>
          <w:bCs w:val="1"/>
          <w:color w:val="auto"/>
        </w:rPr>
        <w:t>Attachment 2</w:t>
      </w:r>
    </w:p>
    <w:p>
      <w:pPr>
        <w:spacing w:after="0" w:line="40" w:lineRule="exact"/>
        <w:rPr>
          <w:sz w:val="20"/>
          <w:szCs w:val="20"/>
          <w:color w:val="auto"/>
        </w:rPr>
      </w:pPr>
    </w:p>
    <w:p>
      <w:pPr>
        <w:ind w:left="4000"/>
        <w:spacing w:after="0"/>
        <w:rPr>
          <w:sz w:val="20"/>
          <w:szCs w:val="20"/>
          <w:color w:val="auto"/>
        </w:rPr>
      </w:pPr>
      <w:r>
        <w:rPr>
          <w:rFonts w:ascii="Calibri" w:cs="Calibri" w:eastAsia="Calibri" w:hAnsi="Calibri"/>
          <w:sz w:val="28"/>
          <w:szCs w:val="28"/>
          <w:b w:val="1"/>
          <w:bCs w:val="1"/>
          <w:color w:val="auto"/>
        </w:rPr>
        <w:t>Publications</w:t>
      </w:r>
    </w:p>
    <w:p>
      <w:pPr>
        <w:spacing w:after="0" w:line="188" w:lineRule="exact"/>
        <w:rPr>
          <w:sz w:val="20"/>
          <w:szCs w:val="20"/>
          <w:color w:val="auto"/>
        </w:rPr>
      </w:pPr>
    </w:p>
    <w:p>
      <w:pPr>
        <w:spacing w:after="0"/>
        <w:rPr>
          <w:sz w:val="20"/>
          <w:szCs w:val="20"/>
          <w:color w:val="auto"/>
        </w:rPr>
      </w:pPr>
      <w:r>
        <w:rPr>
          <w:rFonts w:ascii="Tahoma" w:cs="Tahoma" w:eastAsia="Tahoma" w:hAnsi="Tahoma"/>
          <w:sz w:val="26"/>
          <w:szCs w:val="26"/>
          <w:b w:val="1"/>
          <w:bCs w:val="1"/>
          <w:color w:val="1C1C1C"/>
        </w:rPr>
        <w:t>Submissions from 2022</w:t>
      </w:r>
    </w:p>
    <w:p>
      <w:pPr>
        <w:spacing w:after="0" w:line="392" w:lineRule="exact"/>
        <w:rPr>
          <w:sz w:val="20"/>
          <w:szCs w:val="20"/>
          <w:color w:val="auto"/>
        </w:rPr>
      </w:pPr>
    </w:p>
    <w:p>
      <w:pPr>
        <w:ind w:left="360" w:right="240" w:hanging="360"/>
        <w:spacing w:after="0" w:line="434" w:lineRule="auto"/>
        <w:tabs>
          <w:tab w:leader="none" w:pos="360" w:val="left"/>
        </w:tabs>
        <w:numPr>
          <w:ilvl w:val="0"/>
          <w:numId w:val="11"/>
        </w:numPr>
        <w:rPr>
          <w:rFonts w:ascii="Tahoma" w:cs="Tahoma" w:eastAsia="Tahoma" w:hAnsi="Tahoma"/>
          <w:sz w:val="20"/>
          <w:szCs w:val="20"/>
          <w:u w:val="single" w:color="auto"/>
          <w:color w:val="1274B5"/>
        </w:rPr>
      </w:pPr>
      <w:hyperlink r:id="rId43">
        <w:r>
          <w:rPr>
            <w:rFonts w:ascii="Tahoma" w:cs="Tahoma" w:eastAsia="Tahoma" w:hAnsi="Tahoma"/>
            <w:sz w:val="20"/>
            <w:szCs w:val="20"/>
            <w:u w:val="single" w:color="auto"/>
            <w:color w:val="1274B5"/>
          </w:rPr>
          <w:t>Pediatric intraoperative nerve monitoring during thyroid surgery: A review from the American Head</w:t>
        </w:r>
      </w:hyperlink>
      <w:r>
        <w:rPr>
          <w:rFonts w:ascii="Tahoma" w:cs="Tahoma" w:eastAsia="Tahoma" w:hAnsi="Tahoma"/>
          <w:sz w:val="20"/>
          <w:szCs w:val="20"/>
          <w:u w:val="single" w:color="auto"/>
          <w:color w:val="1274B5"/>
        </w:rPr>
        <w:t xml:space="preserve"> </w:t>
      </w:r>
      <w:hyperlink r:id="rId43">
        <w:r>
          <w:rPr>
            <w:rFonts w:ascii="Tahoma" w:cs="Tahoma" w:eastAsia="Tahoma" w:hAnsi="Tahoma"/>
            <w:sz w:val="20"/>
            <w:szCs w:val="20"/>
            <w:u w:val="single" w:color="auto"/>
            <w:color w:val="1274B5"/>
          </w:rPr>
          <w:t>and Neck Society Endocrine Surgery Section and the International Neural Monitoring Study Group</w:t>
        </w:r>
        <w:r>
          <w:rPr>
            <w:rFonts w:ascii="Tahoma" w:cs="Tahoma" w:eastAsia="Tahoma" w:hAnsi="Tahoma"/>
            <w:sz w:val="20"/>
            <w:szCs w:val="20"/>
            <w:color w:val="000000"/>
          </w:rPr>
          <w:t>,</w:t>
        </w:r>
      </w:hyperlink>
      <w:r>
        <w:rPr>
          <w:rFonts w:ascii="Tahoma" w:cs="Tahoma" w:eastAsia="Tahoma" w:hAnsi="Tahoma"/>
          <w:sz w:val="20"/>
          <w:szCs w:val="20"/>
          <w:color w:val="000000"/>
        </w:rPr>
        <w:t xml:space="preserve"> Gillian R. Diercks, Jeff C. Rastatter, Ken Kazahaya, Dipti Kamani, Lourdes Quintanilla-Dieck, Maisie L. Shindo, Christopher Hartnick, Jennifer J. Shin, Michael C. Singer, Brendan C. Stack, Amy Y. Chen, Maie A. St. John, Joseph Scharpf, Nishant Agrawal, Asith D. L. Jayawardena, Ayaka J. Iwata, Okenwa Okose, Bo Wang, Dioan McIlroy, Anthony Cheung, Che Wei Wu, Feng Yu Chiang, Gianlorenzo Dionigi, Marcin Barczynski, Katrin Brauckhoff, Kerstin Lorenz, Dana Hartl, Neil Tolley, Jennifer A. Brooks, Rick Schneider, Henning Dralle, Amr H. Abdelhamid Ahmed, and Gregory W. Randolph</w:t>
      </w:r>
    </w:p>
    <w:p>
      <w:pPr>
        <w:spacing w:after="0" w:line="143" w:lineRule="exact"/>
        <w:rPr>
          <w:rFonts w:ascii="Tahoma" w:cs="Tahoma" w:eastAsia="Tahoma" w:hAnsi="Tahoma"/>
          <w:sz w:val="20"/>
          <w:szCs w:val="20"/>
          <w:u w:val="single" w:color="auto"/>
          <w:color w:val="1274B5"/>
        </w:rPr>
      </w:pPr>
    </w:p>
    <w:p>
      <w:pPr>
        <w:ind w:left="360" w:right="500" w:hanging="360"/>
        <w:spacing w:after="0" w:line="473" w:lineRule="auto"/>
        <w:tabs>
          <w:tab w:leader="none" w:pos="360" w:val="left"/>
        </w:tabs>
        <w:numPr>
          <w:ilvl w:val="0"/>
          <w:numId w:val="11"/>
        </w:numPr>
        <w:rPr>
          <w:rFonts w:ascii="Tahoma" w:cs="Tahoma" w:eastAsia="Tahoma" w:hAnsi="Tahoma"/>
          <w:sz w:val="20"/>
          <w:szCs w:val="20"/>
          <w:u w:val="single" w:color="auto"/>
          <w:color w:val="1274B5"/>
        </w:rPr>
      </w:pPr>
      <w:hyperlink r:id="rId44">
        <w:r>
          <w:rPr>
            <w:rFonts w:ascii="Tahoma" w:cs="Tahoma" w:eastAsia="Tahoma" w:hAnsi="Tahoma"/>
            <w:sz w:val="20"/>
            <w:szCs w:val="20"/>
            <w:u w:val="single" w:color="auto"/>
            <w:color w:val="1274B5"/>
          </w:rPr>
          <w:t>Sudden Onset and Unremitting Vertigo in a Middle-aged Woman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Anthony</w:t>
      </w:r>
      <w:r>
        <w:rPr>
          <w:rFonts w:ascii="Tahoma" w:cs="Tahoma" w:eastAsia="Tahoma" w:hAnsi="Tahoma"/>
          <w:sz w:val="20"/>
          <w:szCs w:val="20"/>
          <w:color w:val="000000"/>
        </w:rPr>
        <w:t xml:space="preserve"> DiPonio, Eric Sargent, and Katie McClain</w:t>
      </w:r>
    </w:p>
    <w:p>
      <w:pPr>
        <w:spacing w:after="0" w:line="99" w:lineRule="exact"/>
        <w:rPr>
          <w:rFonts w:ascii="Tahoma" w:cs="Tahoma" w:eastAsia="Tahoma" w:hAnsi="Tahoma"/>
          <w:sz w:val="20"/>
          <w:szCs w:val="20"/>
          <w:u w:val="single" w:color="auto"/>
          <w:color w:val="1274B5"/>
        </w:rPr>
      </w:pPr>
    </w:p>
    <w:p>
      <w:pPr>
        <w:ind w:left="360" w:right="140" w:hanging="360"/>
        <w:spacing w:after="0" w:line="440" w:lineRule="auto"/>
        <w:tabs>
          <w:tab w:leader="none" w:pos="360" w:val="left"/>
        </w:tabs>
        <w:numPr>
          <w:ilvl w:val="0"/>
          <w:numId w:val="11"/>
        </w:numPr>
        <w:rPr>
          <w:rFonts w:ascii="Tahoma" w:cs="Tahoma" w:eastAsia="Tahoma" w:hAnsi="Tahoma"/>
          <w:sz w:val="20"/>
          <w:szCs w:val="20"/>
          <w:u w:val="single" w:color="auto"/>
          <w:color w:val="1274B5"/>
        </w:rPr>
      </w:pPr>
      <w:hyperlink r:id="rId45">
        <w:r>
          <w:rPr>
            <w:rFonts w:ascii="Tahoma" w:cs="Tahoma" w:eastAsia="Tahoma" w:hAnsi="Tahoma"/>
            <w:sz w:val="20"/>
            <w:szCs w:val="20"/>
            <w:u w:val="single" w:color="auto"/>
            <w:color w:val="1274B5"/>
          </w:rPr>
          <w:t>Head and neck cancer survivorship consensus statement from the American Head and Neck Society</w:t>
        </w:r>
        <w:r>
          <w:rPr>
            <w:rFonts w:ascii="Tahoma" w:cs="Tahoma" w:eastAsia="Tahoma" w:hAnsi="Tahoma"/>
            <w:sz w:val="20"/>
            <w:szCs w:val="20"/>
            <w:color w:val="000000"/>
          </w:rPr>
          <w:t>,</w:t>
        </w:r>
      </w:hyperlink>
      <w:r>
        <w:rPr>
          <w:rFonts w:ascii="Tahoma" w:cs="Tahoma" w:eastAsia="Tahoma" w:hAnsi="Tahoma"/>
          <w:sz w:val="20"/>
          <w:szCs w:val="20"/>
          <w:color w:val="000000"/>
        </w:rPr>
        <w:t xml:space="preserve"> Neerav Goyal, Andrew Day, Joel Epstein, Joseph Goodman, Evan Graboyes, Scharukh Jalisi, Ana P Kiess, Jamie A Ku, Matthew C Miller, Aru Panwar, Vijay A Patel, Assuntina Sacco, Vlad Sandulache, Amy M. Williams, Daniel Deschler, D. Gregory Farwell, Cherie-Ann Nathan, Carole Fakhry, and Nishant Agrawal</w:t>
      </w:r>
    </w:p>
    <w:p>
      <w:pPr>
        <w:spacing w:after="0" w:line="134" w:lineRule="exact"/>
        <w:rPr>
          <w:rFonts w:ascii="Tahoma" w:cs="Tahoma" w:eastAsia="Tahoma" w:hAnsi="Tahoma"/>
          <w:sz w:val="20"/>
          <w:szCs w:val="20"/>
          <w:u w:val="single" w:color="auto"/>
          <w:color w:val="1274B5"/>
        </w:rPr>
      </w:pPr>
    </w:p>
    <w:p>
      <w:pPr>
        <w:ind w:left="360" w:right="380" w:hanging="360"/>
        <w:spacing w:after="0" w:line="475" w:lineRule="auto"/>
        <w:tabs>
          <w:tab w:leader="none" w:pos="360" w:val="left"/>
        </w:tabs>
        <w:numPr>
          <w:ilvl w:val="0"/>
          <w:numId w:val="11"/>
        </w:numPr>
        <w:rPr>
          <w:rFonts w:ascii="Tahoma" w:cs="Tahoma" w:eastAsia="Tahoma" w:hAnsi="Tahoma"/>
          <w:sz w:val="20"/>
          <w:szCs w:val="20"/>
          <w:u w:val="single" w:color="auto"/>
          <w:color w:val="1274B5"/>
        </w:rPr>
      </w:pPr>
      <w:hyperlink r:id="rId46">
        <w:r>
          <w:rPr>
            <w:rFonts w:ascii="Tahoma" w:cs="Tahoma" w:eastAsia="Tahoma" w:hAnsi="Tahoma"/>
            <w:sz w:val="20"/>
            <w:szCs w:val="20"/>
            <w:u w:val="single" w:color="auto"/>
            <w:color w:val="1274B5"/>
          </w:rPr>
          <w:t>Prolactinoma: Medical and Surgical Considerations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Sameah</w:t>
      </w:r>
      <w:r>
        <w:rPr>
          <w:rFonts w:ascii="Tahoma" w:cs="Tahoma" w:eastAsia="Tahoma" w:hAnsi="Tahoma"/>
          <w:sz w:val="20"/>
          <w:szCs w:val="20"/>
          <w:color w:val="000000"/>
        </w:rPr>
        <w:t xml:space="preserve"> A. Haider, Shiri Levy, Jack P. Rock, and John R. Craig</w:t>
      </w:r>
    </w:p>
    <w:p>
      <w:pPr>
        <w:spacing w:after="0" w:line="338" w:lineRule="exact"/>
        <w:rPr>
          <w:rFonts w:ascii="Tahoma" w:cs="Tahoma" w:eastAsia="Tahoma" w:hAnsi="Tahoma"/>
          <w:sz w:val="20"/>
          <w:szCs w:val="20"/>
          <w:u w:val="single" w:color="auto"/>
          <w:color w:val="1274B5"/>
        </w:rPr>
      </w:pPr>
    </w:p>
    <w:p>
      <w:pPr>
        <w:ind w:left="360" w:right="40" w:hanging="360"/>
        <w:spacing w:after="0" w:line="438" w:lineRule="auto"/>
        <w:tabs>
          <w:tab w:leader="none" w:pos="361" w:val="left"/>
        </w:tabs>
        <w:numPr>
          <w:ilvl w:val="0"/>
          <w:numId w:val="11"/>
        </w:numPr>
        <w:rPr>
          <w:rFonts w:ascii="Tahoma" w:cs="Tahoma" w:eastAsia="Tahoma" w:hAnsi="Tahoma"/>
          <w:sz w:val="20"/>
          <w:szCs w:val="20"/>
          <w:u w:val="single" w:color="auto"/>
          <w:color w:val="1274B5"/>
        </w:rPr>
      </w:pPr>
      <w:hyperlink r:id="rId47">
        <w:r>
          <w:rPr>
            <w:rFonts w:ascii="Tahoma" w:cs="Tahoma" w:eastAsia="Tahoma" w:hAnsi="Tahoma"/>
            <w:sz w:val="20"/>
            <w:szCs w:val="20"/>
            <w:u w:val="single" w:color="auto"/>
            <w:color w:val="1274B5"/>
          </w:rPr>
          <w:t>Detection of Tumor-specific DNA Methylation Markers in the Blood of Patients with Pituitary</w:t>
        </w:r>
      </w:hyperlink>
      <w:r>
        <w:rPr>
          <w:rFonts w:ascii="Tahoma" w:cs="Tahoma" w:eastAsia="Tahoma" w:hAnsi="Tahoma"/>
          <w:sz w:val="20"/>
          <w:szCs w:val="20"/>
          <w:u w:val="single" w:color="auto"/>
          <w:color w:val="1274B5"/>
        </w:rPr>
        <w:t xml:space="preserve"> </w:t>
      </w:r>
      <w:hyperlink r:id="rId47">
        <w:r>
          <w:rPr>
            <w:rFonts w:ascii="Tahoma" w:cs="Tahoma" w:eastAsia="Tahoma" w:hAnsi="Tahoma"/>
            <w:sz w:val="20"/>
            <w:szCs w:val="20"/>
            <w:u w:val="single" w:color="auto"/>
            <w:color w:val="1274B5"/>
          </w:rPr>
          <w:t>Neuroendocrine Tumors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Grayson</w:t>
      </w:r>
      <w:r>
        <w:rPr>
          <w:rFonts w:ascii="Tahoma" w:cs="Tahoma" w:eastAsia="Tahoma" w:hAnsi="Tahoma"/>
          <w:sz w:val="20"/>
          <w:szCs w:val="20"/>
          <w:color w:val="000000"/>
        </w:rPr>
        <w:t xml:space="preserve"> A. Herrgott, Karam P. Asmaro, Michael Wells, Thais S. Sabedot, Tathiane M. Malta, Maritza S. Mosella, Kevin K. Nelson, Lisa Scarpace, Jill S. Barnholtz- Sloan, Andrew E. Sloan, Warren R. Selman, Ana C. de Carvalho, Laila M. Poisson, Abir Mukherjee, Adam M. Robin, Ian Y. Lee, James Snyder, Tobias Walbert, Mark Rosenblum, Tom Mikkelsen, Arti Bhan, John R. Craig, Steven N. Kalkanis, Jack Rock, Houtan Noushmehr, and Ana V. Castro</w:t>
      </w:r>
    </w:p>
    <w:p>
      <w:pPr>
        <w:spacing w:after="0" w:line="147" w:lineRule="exact"/>
        <w:rPr>
          <w:rFonts w:ascii="Tahoma" w:cs="Tahoma" w:eastAsia="Tahoma" w:hAnsi="Tahoma"/>
          <w:sz w:val="20"/>
          <w:szCs w:val="20"/>
          <w:u w:val="single" w:color="auto"/>
          <w:color w:val="1274B5"/>
        </w:rPr>
      </w:pPr>
    </w:p>
    <w:p>
      <w:pPr>
        <w:ind w:left="360" w:right="180" w:hanging="360"/>
        <w:spacing w:after="0" w:line="478" w:lineRule="auto"/>
        <w:tabs>
          <w:tab w:leader="none" w:pos="360" w:val="left"/>
        </w:tabs>
        <w:numPr>
          <w:ilvl w:val="0"/>
          <w:numId w:val="11"/>
        </w:numPr>
        <w:rPr>
          <w:rFonts w:ascii="Tahoma" w:cs="Tahoma" w:eastAsia="Tahoma" w:hAnsi="Tahoma"/>
          <w:sz w:val="20"/>
          <w:szCs w:val="20"/>
          <w:u w:val="single" w:color="auto"/>
          <w:color w:val="1274B5"/>
        </w:rPr>
      </w:pPr>
      <w:hyperlink r:id="rId48">
        <w:r>
          <w:rPr>
            <w:rFonts w:ascii="Tahoma" w:cs="Tahoma" w:eastAsia="Tahoma" w:hAnsi="Tahoma"/>
            <w:sz w:val="20"/>
            <w:szCs w:val="20"/>
            <w:u w:val="single" w:color="auto"/>
            <w:color w:val="1274B5"/>
          </w:rPr>
          <w:t>Midface Including Le Fort Level Injuries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Katherine</w:t>
      </w:r>
      <w:r>
        <w:rPr>
          <w:rFonts w:ascii="Tahoma" w:cs="Tahoma" w:eastAsia="Tahoma" w:hAnsi="Tahoma"/>
          <w:sz w:val="20"/>
          <w:szCs w:val="20"/>
          <w:color w:val="000000"/>
        </w:rPr>
        <w:t xml:space="preserve"> A. Larrabee, Andrew S. Kao, Benjamin T. Barbetta, and Lamont R. Jones</w:t>
      </w:r>
    </w:p>
    <w:p>
      <w:pPr>
        <w:sectPr>
          <w:pgSz w:w="12240" w:h="15840" w:orient="portrait"/>
          <w:cols w:equalWidth="0" w:num="1">
            <w:col w:w="9360"/>
          </w:cols>
          <w:pgMar w:left="1440" w:top="1414" w:right="1440" w:bottom="0" w:gutter="0" w:footer="0" w:header="0"/>
        </w:sectPr>
      </w:pPr>
    </w:p>
    <w:bookmarkStart w:id="17" w:name="page18"/>
    <w:bookmarkEnd w:id="17"/>
    <w:p>
      <w:pPr>
        <w:ind w:left="360" w:right="220" w:hanging="360"/>
        <w:spacing w:after="0" w:line="475" w:lineRule="auto"/>
        <w:tabs>
          <w:tab w:leader="none" w:pos="360" w:val="left"/>
        </w:tabs>
        <w:numPr>
          <w:ilvl w:val="0"/>
          <w:numId w:val="12"/>
        </w:numPr>
        <w:rPr>
          <w:rFonts w:ascii="Tahoma" w:cs="Tahoma" w:eastAsia="Tahoma" w:hAnsi="Tahoma"/>
          <w:sz w:val="20"/>
          <w:szCs w:val="20"/>
          <w:color w:val="000000"/>
        </w:rPr>
      </w:pPr>
      <w:hyperlink r:id="rId49">
        <w:r>
          <w:rPr>
            <w:rFonts w:ascii="Tahoma" w:cs="Tahoma" w:eastAsia="Tahoma" w:hAnsi="Tahoma"/>
            <w:sz w:val="20"/>
            <w:szCs w:val="20"/>
            <w:u w:val="single" w:color="auto"/>
            <w:color w:val="1274B5"/>
          </w:rPr>
          <w:t>The Detroit Keloid Scale: A Validated Tool for Rating Keloids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Alexis</w:t>
      </w:r>
      <w:r>
        <w:rPr>
          <w:rFonts w:ascii="Tahoma" w:cs="Tahoma" w:eastAsia="Tahoma" w:hAnsi="Tahoma"/>
          <w:sz w:val="20"/>
          <w:szCs w:val="20"/>
          <w:color w:val="000000"/>
        </w:rPr>
        <w:t xml:space="preserve"> B. Lyons, David M. Ozog, Henry </w:t>
      </w:r>
      <w:hyperlink r:id="rId49">
        <w:r>
          <w:rPr>
            <w:rFonts w:ascii="Tahoma" w:cs="Tahoma" w:eastAsia="Tahoma" w:hAnsi="Tahoma"/>
            <w:sz w:val="20"/>
            <w:szCs w:val="20"/>
            <w:color w:val="000000"/>
          </w:rPr>
          <w:t>W. Lim, Kate V. Viola, Amy Tang, and Lamont R. Jones</w:t>
        </w:r>
      </w:hyperlink>
    </w:p>
    <w:p>
      <w:pPr>
        <w:spacing w:after="0" w:line="98" w:lineRule="exact"/>
        <w:rPr>
          <w:rFonts w:ascii="Tahoma" w:cs="Tahoma" w:eastAsia="Tahoma" w:hAnsi="Tahoma"/>
          <w:sz w:val="20"/>
          <w:szCs w:val="20"/>
          <w:color w:val="000000"/>
        </w:rPr>
      </w:pPr>
    </w:p>
    <w:p>
      <w:pPr>
        <w:ind w:left="360" w:right="240" w:hanging="360"/>
        <w:spacing w:after="0" w:line="475" w:lineRule="auto"/>
        <w:tabs>
          <w:tab w:leader="none" w:pos="360" w:val="left"/>
        </w:tabs>
        <w:numPr>
          <w:ilvl w:val="0"/>
          <w:numId w:val="12"/>
        </w:numPr>
        <w:rPr>
          <w:rFonts w:ascii="Tahoma" w:cs="Tahoma" w:eastAsia="Tahoma" w:hAnsi="Tahoma"/>
          <w:sz w:val="20"/>
          <w:szCs w:val="20"/>
          <w:u w:val="single" w:color="auto"/>
          <w:color w:val="1274B5"/>
        </w:rPr>
      </w:pPr>
      <w:hyperlink r:id="rId50">
        <w:r>
          <w:rPr>
            <w:rFonts w:ascii="Tahoma" w:cs="Tahoma" w:eastAsia="Tahoma" w:hAnsi="Tahoma"/>
            <w:sz w:val="20"/>
            <w:szCs w:val="20"/>
            <w:u w:val="single" w:color="auto"/>
            <w:color w:val="1274B5"/>
          </w:rPr>
          <w:t>Association of APACHE-II Scores With 30-Day Mortality After Tracheostomy: A Retrospective Study</w:t>
        </w:r>
        <w:r>
          <w:rPr>
            <w:rFonts w:ascii="Tahoma" w:cs="Tahoma" w:eastAsia="Tahoma" w:hAnsi="Tahoma"/>
            <w:sz w:val="20"/>
            <w:szCs w:val="20"/>
            <w:color w:val="000000"/>
          </w:rPr>
          <w:t>,</w:t>
        </w:r>
      </w:hyperlink>
      <w:r>
        <w:rPr>
          <w:rFonts w:ascii="Tahoma" w:cs="Tahoma" w:eastAsia="Tahoma" w:hAnsi="Tahoma"/>
          <w:sz w:val="20"/>
          <w:szCs w:val="20"/>
          <w:color w:val="000000"/>
        </w:rPr>
        <w:t xml:space="preserve"> Matthew J. Marget, Raven T. Dunn, and Christie L. Morgan</w:t>
      </w:r>
    </w:p>
    <w:p>
      <w:pPr>
        <w:spacing w:after="0" w:line="98" w:lineRule="exact"/>
        <w:rPr>
          <w:rFonts w:ascii="Tahoma" w:cs="Tahoma" w:eastAsia="Tahoma" w:hAnsi="Tahoma"/>
          <w:sz w:val="20"/>
          <w:szCs w:val="20"/>
          <w:u w:val="single" w:color="auto"/>
          <w:color w:val="1274B5"/>
        </w:rPr>
      </w:pPr>
    </w:p>
    <w:p>
      <w:pPr>
        <w:ind w:left="360" w:right="100" w:hanging="360"/>
        <w:spacing w:after="0" w:line="432" w:lineRule="auto"/>
        <w:tabs>
          <w:tab w:leader="none" w:pos="360" w:val="left"/>
        </w:tabs>
        <w:numPr>
          <w:ilvl w:val="0"/>
          <w:numId w:val="12"/>
        </w:numPr>
        <w:rPr>
          <w:rFonts w:ascii="Tahoma" w:cs="Tahoma" w:eastAsia="Tahoma" w:hAnsi="Tahoma"/>
          <w:sz w:val="20"/>
          <w:szCs w:val="20"/>
          <w:u w:val="single" w:color="auto"/>
          <w:color w:val="1274B5"/>
        </w:rPr>
      </w:pPr>
      <w:hyperlink r:id="rId51">
        <w:r>
          <w:rPr>
            <w:rFonts w:ascii="Tahoma" w:cs="Tahoma" w:eastAsia="Tahoma" w:hAnsi="Tahoma"/>
            <w:sz w:val="20"/>
            <w:szCs w:val="20"/>
            <w:u w:val="single" w:color="auto"/>
            <w:color w:val="1274B5"/>
          </w:rPr>
          <w:t>Radiofrequency ablation and related ultrasound-guided ablation technologies for treatment of benign</w:t>
        </w:r>
      </w:hyperlink>
      <w:r>
        <w:rPr>
          <w:rFonts w:ascii="Tahoma" w:cs="Tahoma" w:eastAsia="Tahoma" w:hAnsi="Tahoma"/>
          <w:sz w:val="20"/>
          <w:szCs w:val="20"/>
          <w:u w:val="single" w:color="auto"/>
          <w:color w:val="1274B5"/>
        </w:rPr>
        <w:t xml:space="preserve"> </w:t>
      </w:r>
      <w:hyperlink r:id="rId51">
        <w:r>
          <w:rPr>
            <w:rFonts w:ascii="Tahoma" w:cs="Tahoma" w:eastAsia="Tahoma" w:hAnsi="Tahoma"/>
            <w:sz w:val="20"/>
            <w:szCs w:val="20"/>
            <w:u w:val="single" w:color="auto"/>
            <w:color w:val="1274B5"/>
          </w:rPr>
          <w:t>and malignant thyroid disease: An international multidisciplinary consensus statement of the American</w:t>
        </w:r>
      </w:hyperlink>
      <w:r>
        <w:rPr>
          <w:rFonts w:ascii="Tahoma" w:cs="Tahoma" w:eastAsia="Tahoma" w:hAnsi="Tahoma"/>
          <w:sz w:val="20"/>
          <w:szCs w:val="20"/>
          <w:u w:val="single" w:color="auto"/>
          <w:color w:val="1274B5"/>
        </w:rPr>
        <w:t xml:space="preserve"> </w:t>
      </w:r>
      <w:hyperlink r:id="rId51">
        <w:r>
          <w:rPr>
            <w:rFonts w:ascii="Tahoma" w:cs="Tahoma" w:eastAsia="Tahoma" w:hAnsi="Tahoma"/>
            <w:sz w:val="20"/>
            <w:szCs w:val="20"/>
            <w:u w:val="single" w:color="auto"/>
            <w:color w:val="1274B5"/>
          </w:rPr>
          <w:t>Head and Neck Society Endocrine Surgery Section with the Asia Pacific Society of Thyroid Surgery,</w:t>
        </w:r>
      </w:hyperlink>
      <w:r>
        <w:rPr>
          <w:rFonts w:ascii="Tahoma" w:cs="Tahoma" w:eastAsia="Tahoma" w:hAnsi="Tahoma"/>
          <w:sz w:val="20"/>
          <w:szCs w:val="20"/>
          <w:u w:val="single" w:color="auto"/>
          <w:color w:val="1274B5"/>
        </w:rPr>
        <w:t xml:space="preserve"> </w:t>
      </w:r>
      <w:hyperlink r:id="rId51">
        <w:r>
          <w:rPr>
            <w:rFonts w:ascii="Tahoma" w:cs="Tahoma" w:eastAsia="Tahoma" w:hAnsi="Tahoma"/>
            <w:sz w:val="20"/>
            <w:szCs w:val="20"/>
            <w:u w:val="single" w:color="auto"/>
            <w:color w:val="1274B5"/>
          </w:rPr>
          <w:t>Associazione Medici Endocrinologi, British Association of Endocrine and Thyroid Surgeons, European</w:t>
        </w:r>
      </w:hyperlink>
      <w:r>
        <w:rPr>
          <w:rFonts w:ascii="Tahoma" w:cs="Tahoma" w:eastAsia="Tahoma" w:hAnsi="Tahoma"/>
          <w:sz w:val="20"/>
          <w:szCs w:val="20"/>
          <w:u w:val="single" w:color="auto"/>
          <w:color w:val="1274B5"/>
        </w:rPr>
        <w:t xml:space="preserve"> </w:t>
      </w:r>
      <w:hyperlink r:id="rId51">
        <w:r>
          <w:rPr>
            <w:rFonts w:ascii="Tahoma" w:cs="Tahoma" w:eastAsia="Tahoma" w:hAnsi="Tahoma"/>
            <w:sz w:val="20"/>
            <w:szCs w:val="20"/>
            <w:u w:val="single" w:color="auto"/>
            <w:color w:val="1274B5"/>
          </w:rPr>
          <w:t>Thyroid Association, Italian Society of Endocrine Surgery Units, Korean Society of Thyroid Radiology,</w:t>
        </w:r>
      </w:hyperlink>
      <w:r>
        <w:rPr>
          <w:rFonts w:ascii="Tahoma" w:cs="Tahoma" w:eastAsia="Tahoma" w:hAnsi="Tahoma"/>
          <w:sz w:val="20"/>
          <w:szCs w:val="20"/>
          <w:u w:val="single" w:color="auto"/>
          <w:color w:val="1274B5"/>
        </w:rPr>
        <w:t xml:space="preserve"> </w:t>
      </w:r>
      <w:hyperlink r:id="rId51">
        <w:r>
          <w:rPr>
            <w:rFonts w:ascii="Tahoma" w:cs="Tahoma" w:eastAsia="Tahoma" w:hAnsi="Tahoma"/>
            <w:sz w:val="20"/>
            <w:szCs w:val="20"/>
            <w:u w:val="single" w:color="auto"/>
            <w:color w:val="1274B5"/>
          </w:rPr>
          <w:t>Latin American Thyroid Society, and Thyroid Nodules Therapies Association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Lisa</w:t>
      </w:r>
      <w:r>
        <w:rPr>
          <w:rFonts w:ascii="Tahoma" w:cs="Tahoma" w:eastAsia="Tahoma" w:hAnsi="Tahoma"/>
          <w:sz w:val="20"/>
          <w:szCs w:val="20"/>
          <w:color w:val="000000"/>
        </w:rPr>
        <w:t xml:space="preserve"> A. Orloff, Julia E. Noel, Brendan C. Stack, Marika D. Russell, Peter Angelos, Jung Hwan Baek, Kevin T. Brumund, Feng-Yu Chiang, Mary Beth Cunnane, Louise Davies, Andrea Frasoldati, Anne Y. Feng, Laszlo Hegedüs, Ayaka J. Iwata, Emad Kandil, Jennifer Kuo, Celestino Lombardi, Mark Lupo, Ana Luiza Maia, Bryan McIver, Dong Gyu Na, Roberto Novizio, Enrico Papini, Kepal N. Patel, Leonardo Rangel, Jonathon O. Russell, Jennifer Shin, Maisie Shindo, David C. Shonka, Amanda S. Karcioglu, Catherine Sinclair, Michael C. Singer, Stefano Spiezia, Jose Higino Steck, David Steward, Kyung Tae, Neil Tolley, Roberto Valcavi, Ralph P. Tufano, R. Michael Tuttle, Erivelto Volpi, Che Wei Wu, Amr H. Abdelhamid Ahmed, and Gregory W. Randolph</w:t>
      </w:r>
    </w:p>
    <w:p>
      <w:pPr>
        <w:spacing w:after="0" w:line="87" w:lineRule="exact"/>
        <w:rPr>
          <w:rFonts w:ascii="Tahoma" w:cs="Tahoma" w:eastAsia="Tahoma" w:hAnsi="Tahoma"/>
          <w:sz w:val="20"/>
          <w:szCs w:val="20"/>
          <w:u w:val="single" w:color="auto"/>
          <w:color w:val="1274B5"/>
        </w:rPr>
      </w:pPr>
    </w:p>
    <w:p>
      <w:pPr>
        <w:ind w:left="360" w:right="60" w:hanging="360"/>
        <w:spacing w:after="0" w:line="444" w:lineRule="auto"/>
        <w:tabs>
          <w:tab w:leader="none" w:pos="360" w:val="left"/>
        </w:tabs>
        <w:numPr>
          <w:ilvl w:val="0"/>
          <w:numId w:val="12"/>
        </w:numPr>
        <w:rPr>
          <w:rFonts w:ascii="Tahoma" w:cs="Tahoma" w:eastAsia="Tahoma" w:hAnsi="Tahoma"/>
          <w:sz w:val="20"/>
          <w:szCs w:val="20"/>
          <w:u w:val="single" w:color="auto"/>
          <w:color w:val="1274B5"/>
        </w:rPr>
      </w:pPr>
      <w:hyperlink r:id="rId52">
        <w:r>
          <w:rPr>
            <w:rFonts w:ascii="Tahoma" w:cs="Tahoma" w:eastAsia="Tahoma" w:hAnsi="Tahoma"/>
            <w:sz w:val="20"/>
            <w:szCs w:val="20"/>
            <w:u w:val="single" w:color="auto"/>
            <w:color w:val="1274B5"/>
          </w:rPr>
          <w:t>Success and Outcomes Following a Second Salvage Attempt for Free Flap Compromise in Patients</w:t>
        </w:r>
      </w:hyperlink>
      <w:r>
        <w:rPr>
          <w:rFonts w:ascii="Tahoma" w:cs="Tahoma" w:eastAsia="Tahoma" w:hAnsi="Tahoma"/>
          <w:sz w:val="20"/>
          <w:szCs w:val="20"/>
          <w:u w:val="single" w:color="auto"/>
          <w:color w:val="1274B5"/>
        </w:rPr>
        <w:t xml:space="preserve"> </w:t>
      </w:r>
      <w:hyperlink r:id="rId52">
        <w:r>
          <w:rPr>
            <w:rFonts w:ascii="Tahoma" w:cs="Tahoma" w:eastAsia="Tahoma" w:hAnsi="Tahoma"/>
            <w:sz w:val="20"/>
            <w:szCs w:val="20"/>
            <w:u w:val="single" w:color="auto"/>
            <w:color w:val="1274B5"/>
          </w:rPr>
          <w:t>Undergoing Head and Neck Reconstruction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Allison</w:t>
      </w:r>
      <w:r>
        <w:rPr>
          <w:rFonts w:ascii="Tahoma" w:cs="Tahoma" w:eastAsia="Tahoma" w:hAnsi="Tahoma"/>
          <w:sz w:val="20"/>
          <w:szCs w:val="20"/>
          <w:color w:val="000000"/>
        </w:rPr>
        <w:t xml:space="preserve"> A Slijepcevic, Gavin Young, Justin Shinn, Steven B Cannady, Matthew Hanasono, Matthew Old, Jeewanjot S. Grewal, Tamer Ghanem, Yadranko Ducic, Joseph M. Curry, and Mark K. Wax</w:t>
      </w:r>
    </w:p>
    <w:p>
      <w:pPr>
        <w:spacing w:after="0" w:line="128" w:lineRule="exact"/>
        <w:rPr>
          <w:rFonts w:ascii="Tahoma" w:cs="Tahoma" w:eastAsia="Tahoma" w:hAnsi="Tahoma"/>
          <w:sz w:val="20"/>
          <w:szCs w:val="20"/>
          <w:u w:val="single" w:color="auto"/>
          <w:color w:val="1274B5"/>
        </w:rPr>
      </w:pPr>
    </w:p>
    <w:p>
      <w:pPr>
        <w:ind w:left="360" w:hanging="360"/>
        <w:spacing w:after="0"/>
        <w:tabs>
          <w:tab w:leader="none" w:pos="360" w:val="left"/>
        </w:tabs>
        <w:numPr>
          <w:ilvl w:val="0"/>
          <w:numId w:val="12"/>
        </w:numPr>
        <w:rPr>
          <w:rFonts w:ascii="Tahoma" w:cs="Tahoma" w:eastAsia="Tahoma" w:hAnsi="Tahoma"/>
          <w:sz w:val="20"/>
          <w:szCs w:val="20"/>
          <w:u w:val="single" w:color="auto"/>
          <w:color w:val="1274B5"/>
        </w:rPr>
      </w:pPr>
      <w:hyperlink r:id="rId53">
        <w:r>
          <w:rPr>
            <w:rFonts w:ascii="Tahoma" w:cs="Tahoma" w:eastAsia="Tahoma" w:hAnsi="Tahoma"/>
            <w:sz w:val="20"/>
            <w:szCs w:val="20"/>
            <w:u w:val="single" w:color="auto"/>
            <w:color w:val="1274B5"/>
          </w:rPr>
          <w:t>Retreatment of Recurrent or Second Primary Head and Neck Cancer After Prior Radiation: Executive</w:t>
        </w:r>
      </w:hyperlink>
    </w:p>
    <w:p>
      <w:pPr>
        <w:spacing w:after="0" w:line="190" w:lineRule="exact"/>
        <w:rPr>
          <w:rFonts w:ascii="Tahoma" w:cs="Tahoma" w:eastAsia="Tahoma" w:hAnsi="Tahoma"/>
          <w:sz w:val="20"/>
          <w:szCs w:val="20"/>
          <w:u w:val="single" w:color="auto"/>
          <w:color w:val="1274B5"/>
        </w:rPr>
      </w:pPr>
    </w:p>
    <w:p>
      <w:pPr>
        <w:ind w:left="360"/>
        <w:spacing w:after="0" w:line="441" w:lineRule="auto"/>
        <w:rPr>
          <w:rFonts w:ascii="Tahoma" w:cs="Tahoma" w:eastAsia="Tahoma" w:hAnsi="Tahoma"/>
          <w:sz w:val="20"/>
          <w:szCs w:val="20"/>
          <w:u w:val="single" w:color="auto"/>
          <w:color w:val="1274B5"/>
        </w:rPr>
      </w:pPr>
      <w:hyperlink r:id="rId53">
        <w:r>
          <w:rPr>
            <w:rFonts w:ascii="Tahoma" w:cs="Tahoma" w:eastAsia="Tahoma" w:hAnsi="Tahoma"/>
            <w:sz w:val="20"/>
            <w:szCs w:val="20"/>
            <w:u w:val="single" w:color="auto"/>
            <w:color w:val="1274B5"/>
          </w:rPr>
          <w:t>Summary of the American Radium Society® (ARS) Appropriate Use Criteria (AUC): Expert Panel on</w:t>
        </w:r>
      </w:hyperlink>
      <w:r>
        <w:rPr>
          <w:rFonts w:ascii="Tahoma" w:cs="Tahoma" w:eastAsia="Tahoma" w:hAnsi="Tahoma"/>
          <w:sz w:val="20"/>
          <w:szCs w:val="20"/>
          <w:u w:val="single" w:color="auto"/>
          <w:color w:val="1274B5"/>
        </w:rPr>
        <w:t xml:space="preserve"> </w:t>
      </w:r>
      <w:hyperlink r:id="rId53">
        <w:r>
          <w:rPr>
            <w:rFonts w:ascii="Tahoma" w:cs="Tahoma" w:eastAsia="Tahoma" w:hAnsi="Tahoma"/>
            <w:sz w:val="20"/>
            <w:szCs w:val="20"/>
            <w:u w:val="single" w:color="auto"/>
            <w:color w:val="1274B5"/>
          </w:rPr>
          <w:t>Radiation Oncology - Head and Neck Cancer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Matthew</w:t>
      </w:r>
      <w:r>
        <w:rPr>
          <w:rFonts w:ascii="Tahoma" w:cs="Tahoma" w:eastAsia="Tahoma" w:hAnsi="Tahoma"/>
          <w:sz w:val="20"/>
          <w:szCs w:val="20"/>
          <w:color w:val="000000"/>
        </w:rPr>
        <w:t xml:space="preserve"> C. Ward, Shlomo A. Koyfman, Richard L. Bakst, Danielle N. Margalit, Beth M. Beadle, Jonathan J. Beitler, Steven S. Chang, Jay S. Cooper, Thomas J. Galloway, John A. Ridge, Jared R. Robbins, Assuntina G. Sacco, C. Jillian Tsai, Sue S. Yom, and Farzan Siddiqui</w:t>
      </w:r>
    </w:p>
    <w:p>
      <w:pPr>
        <w:sectPr>
          <w:pgSz w:w="12240" w:h="15840" w:orient="portrait"/>
          <w:cols w:equalWidth="0" w:num="1">
            <w:col w:w="9380"/>
          </w:cols>
          <w:pgMar w:left="1440" w:top="1394" w:right="1420" w:bottom="1038" w:gutter="0" w:footer="0" w:header="0"/>
        </w:sectPr>
      </w:pPr>
    </w:p>
    <w:bookmarkStart w:id="18" w:name="page19"/>
    <w:bookmarkEnd w:id="18"/>
    <w:p>
      <w:pPr>
        <w:ind w:left="100"/>
        <w:spacing w:after="0"/>
        <w:rPr>
          <w:sz w:val="20"/>
          <w:szCs w:val="20"/>
          <w:color w:val="auto"/>
        </w:rPr>
      </w:pPr>
      <w:r>
        <w:rPr>
          <w:rFonts w:ascii="Tahoma" w:cs="Tahoma" w:eastAsia="Tahoma" w:hAnsi="Tahoma"/>
          <w:sz w:val="26"/>
          <w:szCs w:val="26"/>
          <w:b w:val="1"/>
          <w:bCs w:val="1"/>
          <w:color w:val="1C1C1C"/>
        </w:rPr>
        <w:t>Submissions from 2021</w:t>
      </w:r>
    </w:p>
    <w:p>
      <w:pPr>
        <w:spacing w:after="0" w:line="188" w:lineRule="exact"/>
        <w:rPr>
          <w:sz w:val="20"/>
          <w:szCs w:val="20"/>
          <w:color w:val="auto"/>
        </w:rPr>
      </w:pPr>
    </w:p>
    <w:p>
      <w:pPr>
        <w:ind w:left="460" w:right="60" w:hanging="359"/>
        <w:spacing w:after="0" w:line="287" w:lineRule="auto"/>
        <w:tabs>
          <w:tab w:leader="none" w:pos="460" w:val="left"/>
        </w:tabs>
        <w:numPr>
          <w:ilvl w:val="0"/>
          <w:numId w:val="13"/>
        </w:numPr>
        <w:rPr>
          <w:rFonts w:ascii="Tahoma" w:cs="Tahoma" w:eastAsia="Tahoma" w:hAnsi="Tahoma"/>
          <w:sz w:val="20"/>
          <w:szCs w:val="20"/>
          <w:u w:val="single" w:color="auto"/>
          <w:color w:val="1274B5"/>
        </w:rPr>
      </w:pPr>
      <w:hyperlink r:id="rId54">
        <w:r>
          <w:rPr>
            <w:rFonts w:ascii="Tahoma" w:cs="Tahoma" w:eastAsia="Tahoma" w:hAnsi="Tahoma"/>
            <w:sz w:val="20"/>
            <w:szCs w:val="20"/>
            <w:u w:val="single" w:color="auto"/>
            <w:color w:val="1274B5"/>
          </w:rPr>
          <w:t>Solution to vessels mismatch in microsurgery: Vertical arteriotomy technique</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Uthman Alamoudi and Tamer Ghanem</w:t>
      </w:r>
    </w:p>
    <w:p>
      <w:pPr>
        <w:spacing w:after="0" w:line="97" w:lineRule="exact"/>
        <w:rPr>
          <w:rFonts w:ascii="Tahoma" w:cs="Tahoma" w:eastAsia="Tahoma" w:hAnsi="Tahoma"/>
          <w:sz w:val="20"/>
          <w:szCs w:val="20"/>
          <w:u w:val="single" w:color="auto"/>
          <w:color w:val="1274B5"/>
        </w:rPr>
      </w:pPr>
    </w:p>
    <w:p>
      <w:pPr>
        <w:jc w:val="both"/>
        <w:ind w:left="460" w:right="40" w:hanging="359"/>
        <w:spacing w:after="0" w:line="428" w:lineRule="auto"/>
        <w:tabs>
          <w:tab w:leader="none" w:pos="460" w:val="left"/>
        </w:tabs>
        <w:numPr>
          <w:ilvl w:val="0"/>
          <w:numId w:val="13"/>
        </w:numPr>
        <w:rPr>
          <w:rFonts w:ascii="Tahoma" w:cs="Tahoma" w:eastAsia="Tahoma" w:hAnsi="Tahoma"/>
          <w:sz w:val="20"/>
          <w:szCs w:val="20"/>
          <w:u w:val="single" w:color="auto"/>
          <w:color w:val="1274B5"/>
        </w:rPr>
      </w:pPr>
      <w:hyperlink r:id="rId55">
        <w:r>
          <w:rPr>
            <w:rFonts w:ascii="Tahoma" w:cs="Tahoma" w:eastAsia="Tahoma" w:hAnsi="Tahoma"/>
            <w:sz w:val="20"/>
            <w:szCs w:val="20"/>
            <w:u w:val="single" w:color="auto"/>
            <w:color w:val="1274B5"/>
          </w:rPr>
          <w:t>Elective neck dissection versus observation in patients with head and neck cutaneous squamous cell</w:t>
        </w:r>
      </w:hyperlink>
      <w:r>
        <w:rPr>
          <w:rFonts w:ascii="Tahoma" w:cs="Tahoma" w:eastAsia="Tahoma" w:hAnsi="Tahoma"/>
          <w:sz w:val="20"/>
          <w:szCs w:val="20"/>
          <w:u w:val="single" w:color="auto"/>
          <w:color w:val="1274B5"/>
        </w:rPr>
        <w:t xml:space="preserve"> </w:t>
      </w:r>
      <w:hyperlink r:id="rId55">
        <w:r>
          <w:rPr>
            <w:rFonts w:ascii="Tahoma" w:cs="Tahoma" w:eastAsia="Tahoma" w:hAnsi="Tahoma"/>
            <w:sz w:val="20"/>
            <w:szCs w:val="20"/>
            <w:u w:val="single" w:color="auto"/>
            <w:color w:val="1274B5"/>
          </w:rPr>
          <w:t>carcinoma</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Moran</w:t>
      </w:r>
      <w:r>
        <w:rPr>
          <w:rFonts w:ascii="Tahoma" w:cs="Tahoma" w:eastAsia="Tahoma" w:hAnsi="Tahoma"/>
          <w:sz w:val="20"/>
          <w:szCs w:val="20"/>
          <w:color w:val="000000"/>
        </w:rPr>
        <w:t xml:space="preserve"> Amit, Chuan Liu, Jobran Mansour, Frederico O Gleber-Netto, Samantha Tam, Erez N. Baruch, Mohamed Aashiq, Adel K. El-Naggar, Amy C. Moreno, David I. Rosenthal, Bonnie S.</w:t>
      </w:r>
    </w:p>
    <w:p>
      <w:pPr>
        <w:spacing w:after="0" w:line="2" w:lineRule="exact"/>
        <w:rPr>
          <w:rFonts w:ascii="Tahoma" w:cs="Tahoma" w:eastAsia="Tahoma" w:hAnsi="Tahoma"/>
          <w:sz w:val="20"/>
          <w:szCs w:val="20"/>
          <w:u w:val="single" w:color="auto"/>
          <w:color w:val="1274B5"/>
        </w:rPr>
      </w:pPr>
    </w:p>
    <w:p>
      <w:pPr>
        <w:ind w:left="460" w:right="60"/>
        <w:spacing w:after="0" w:line="451" w:lineRule="auto"/>
        <w:rPr>
          <w:rFonts w:ascii="Tahoma" w:cs="Tahoma" w:eastAsia="Tahoma" w:hAnsi="Tahoma"/>
          <w:sz w:val="20"/>
          <w:szCs w:val="20"/>
          <w:u w:val="single" w:color="auto"/>
          <w:color w:val="1274B5"/>
        </w:rPr>
      </w:pPr>
      <w:r>
        <w:rPr>
          <w:rFonts w:ascii="Tahoma" w:cs="Tahoma" w:eastAsia="Tahoma" w:hAnsi="Tahoma"/>
          <w:sz w:val="20"/>
          <w:szCs w:val="20"/>
          <w:color w:val="auto"/>
        </w:rPr>
        <w:t>Glisson, Renata Ferrarotto, Michael K. Wong, Kenneth Tsai, Elsa R. Flores, Michael R. Migden, Deborah A. Silverman, Goujun Li, Anshu Khanna, Ryan P. Goepfert, Priyadharsini Nagarajan, Randal S. Weber, Jeffrey N. Myers, and Neil D. Gross</w:t>
      </w:r>
    </w:p>
    <w:p>
      <w:pPr>
        <w:spacing w:after="0" w:line="122" w:lineRule="exact"/>
        <w:rPr>
          <w:rFonts w:ascii="Tahoma" w:cs="Tahoma" w:eastAsia="Tahoma" w:hAnsi="Tahoma"/>
          <w:sz w:val="20"/>
          <w:szCs w:val="20"/>
          <w:u w:val="single" w:color="auto"/>
          <w:color w:val="1274B5"/>
        </w:rPr>
      </w:pPr>
    </w:p>
    <w:p>
      <w:pPr>
        <w:ind w:left="460" w:right="200" w:hanging="359"/>
        <w:spacing w:after="0" w:line="436" w:lineRule="auto"/>
        <w:tabs>
          <w:tab w:leader="none" w:pos="460" w:val="left"/>
        </w:tabs>
        <w:numPr>
          <w:ilvl w:val="0"/>
          <w:numId w:val="13"/>
        </w:numPr>
        <w:rPr>
          <w:rFonts w:ascii="Tahoma" w:cs="Tahoma" w:eastAsia="Tahoma" w:hAnsi="Tahoma"/>
          <w:sz w:val="20"/>
          <w:szCs w:val="20"/>
          <w:u w:val="single" w:color="auto"/>
          <w:color w:val="1274B5"/>
        </w:rPr>
      </w:pPr>
      <w:hyperlink r:id="rId56">
        <w:r>
          <w:rPr>
            <w:rFonts w:ascii="Tahoma" w:cs="Tahoma" w:eastAsia="Tahoma" w:hAnsi="Tahoma"/>
            <w:sz w:val="20"/>
            <w:szCs w:val="20"/>
            <w:u w:val="single" w:color="auto"/>
            <w:color w:val="1274B5"/>
          </w:rPr>
          <w:t>Integrating depth of invasion in T classification improves the prognostic performance of the</w:t>
        </w:r>
      </w:hyperlink>
      <w:r>
        <w:rPr>
          <w:rFonts w:ascii="Tahoma" w:cs="Tahoma" w:eastAsia="Tahoma" w:hAnsi="Tahoma"/>
          <w:sz w:val="20"/>
          <w:szCs w:val="20"/>
          <w:u w:val="single" w:color="auto"/>
          <w:color w:val="1274B5"/>
        </w:rPr>
        <w:t xml:space="preserve"> </w:t>
      </w:r>
      <w:hyperlink r:id="rId56">
        <w:r>
          <w:rPr>
            <w:rFonts w:ascii="Tahoma" w:cs="Tahoma" w:eastAsia="Tahoma" w:hAnsi="Tahoma"/>
            <w:sz w:val="20"/>
            <w:szCs w:val="20"/>
            <w:u w:val="single" w:color="auto"/>
            <w:color w:val="1274B5"/>
          </w:rPr>
          <w:t>American Joint Committee on Cancer primary tumor staging system for cutaneous squamous cell</w:t>
        </w:r>
      </w:hyperlink>
      <w:r>
        <w:rPr>
          <w:rFonts w:ascii="Tahoma" w:cs="Tahoma" w:eastAsia="Tahoma" w:hAnsi="Tahoma"/>
          <w:sz w:val="20"/>
          <w:szCs w:val="20"/>
          <w:u w:val="single" w:color="auto"/>
          <w:color w:val="1274B5"/>
        </w:rPr>
        <w:t xml:space="preserve"> </w:t>
      </w:r>
      <w:hyperlink r:id="rId56">
        <w:r>
          <w:rPr>
            <w:rFonts w:ascii="Tahoma" w:cs="Tahoma" w:eastAsia="Tahoma" w:hAnsi="Tahoma"/>
            <w:sz w:val="20"/>
            <w:szCs w:val="20"/>
            <w:u w:val="single" w:color="auto"/>
            <w:color w:val="1274B5"/>
          </w:rPr>
          <w:t>carcinoma of the head and neck</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Moran</w:t>
      </w:r>
      <w:r>
        <w:rPr>
          <w:rFonts w:ascii="Tahoma" w:cs="Tahoma" w:eastAsia="Tahoma" w:hAnsi="Tahoma"/>
          <w:sz w:val="20"/>
          <w:szCs w:val="20"/>
          <w:color w:val="000000"/>
        </w:rPr>
        <w:t xml:space="preserve"> Amit, Chuan Liu, Frederico-Omar Netto Gleber, Sameer Kini, Samantha Tam, Avi Benov, Mohamed Aashiq, Adel K. El-Naggar, Amy C. Moreno, David I. Rosenthal, Bonnie S. Glisson, Renata Ferrarotto, Michael K. Wong, Michael R. Migden, Guojun Li, Anshu Khanna, Ryan P. Goepfert, Priyadharsini Nagarajan, Randal S. Weber, Jeffrey N. Myers, and Neil D. Gross</w:t>
      </w:r>
    </w:p>
    <w:p>
      <w:pPr>
        <w:spacing w:after="0" w:line="153" w:lineRule="exact"/>
        <w:rPr>
          <w:rFonts w:ascii="Tahoma" w:cs="Tahoma" w:eastAsia="Tahoma" w:hAnsi="Tahoma"/>
          <w:sz w:val="20"/>
          <w:szCs w:val="20"/>
          <w:u w:val="single" w:color="auto"/>
          <w:color w:val="1274B5"/>
        </w:rPr>
      </w:pPr>
    </w:p>
    <w:p>
      <w:pPr>
        <w:ind w:left="460" w:right="760" w:hanging="359"/>
        <w:spacing w:after="0" w:line="452" w:lineRule="auto"/>
        <w:tabs>
          <w:tab w:leader="none" w:pos="460" w:val="left"/>
        </w:tabs>
        <w:numPr>
          <w:ilvl w:val="0"/>
          <w:numId w:val="13"/>
        </w:numPr>
        <w:rPr>
          <w:rFonts w:ascii="Tahoma" w:cs="Tahoma" w:eastAsia="Tahoma" w:hAnsi="Tahoma"/>
          <w:sz w:val="20"/>
          <w:szCs w:val="20"/>
          <w:u w:val="single" w:color="auto"/>
          <w:color w:val="1274B5"/>
        </w:rPr>
      </w:pPr>
      <w:hyperlink r:id="rId57">
        <w:r>
          <w:rPr>
            <w:rFonts w:ascii="Tahoma" w:cs="Tahoma" w:eastAsia="Tahoma" w:hAnsi="Tahoma"/>
            <w:sz w:val="20"/>
            <w:szCs w:val="20"/>
            <w:u w:val="single" w:color="auto"/>
            <w:color w:val="1274B5"/>
          </w:rPr>
          <w:t>Sinonasal Packing is Not a Requisite for Successful Cerebrospinal Fluid Leak Repair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Karam</w:t>
      </w:r>
      <w:r>
        <w:rPr>
          <w:rFonts w:ascii="Tahoma" w:cs="Tahoma" w:eastAsia="Tahoma" w:hAnsi="Tahoma"/>
          <w:sz w:val="20"/>
          <w:szCs w:val="20"/>
          <w:color w:val="000000"/>
        </w:rPr>
        <w:t xml:space="preserve"> Asmaro, Frederick Yoo, Abdulkader Yassin-Kassab, Michael Bazydlo, Adam M. Robin, Jack P. Rock, and John R. Craig</w:t>
      </w:r>
    </w:p>
    <w:p>
      <w:pPr>
        <w:spacing w:after="0" w:line="121" w:lineRule="exact"/>
        <w:rPr>
          <w:rFonts w:ascii="Tahoma" w:cs="Tahoma" w:eastAsia="Tahoma" w:hAnsi="Tahoma"/>
          <w:sz w:val="20"/>
          <w:szCs w:val="20"/>
          <w:u w:val="single" w:color="auto"/>
          <w:color w:val="1274B5"/>
        </w:rPr>
      </w:pPr>
    </w:p>
    <w:p>
      <w:pPr>
        <w:ind w:left="460" w:right="420" w:hanging="359"/>
        <w:spacing w:after="0" w:line="438" w:lineRule="auto"/>
        <w:tabs>
          <w:tab w:leader="none" w:pos="461" w:val="left"/>
        </w:tabs>
        <w:numPr>
          <w:ilvl w:val="0"/>
          <w:numId w:val="13"/>
        </w:numPr>
        <w:rPr>
          <w:rFonts w:ascii="Tahoma" w:cs="Tahoma" w:eastAsia="Tahoma" w:hAnsi="Tahoma"/>
          <w:sz w:val="20"/>
          <w:szCs w:val="20"/>
          <w:u w:val="single" w:color="auto"/>
          <w:color w:val="1274B5"/>
        </w:rPr>
      </w:pPr>
      <w:hyperlink r:id="rId58">
        <w:r>
          <w:rPr>
            <w:rFonts w:ascii="Tahoma" w:cs="Tahoma" w:eastAsia="Tahoma" w:hAnsi="Tahoma"/>
            <w:sz w:val="20"/>
            <w:szCs w:val="20"/>
            <w:u w:val="single" w:color="auto"/>
            <w:color w:val="1274B5"/>
          </w:rPr>
          <w:t>Brainstem Quadruple Aberrant Hyperphosphorylated Tau, Beta-Amyloid, Alpha-Synuclein and</w:t>
        </w:r>
      </w:hyperlink>
      <w:r>
        <w:rPr>
          <w:rFonts w:ascii="Tahoma" w:cs="Tahoma" w:eastAsia="Tahoma" w:hAnsi="Tahoma"/>
          <w:sz w:val="20"/>
          <w:szCs w:val="20"/>
          <w:u w:val="single" w:color="auto"/>
          <w:color w:val="1274B5"/>
        </w:rPr>
        <w:t xml:space="preserve"> </w:t>
      </w:r>
      <w:hyperlink r:id="rId58">
        <w:r>
          <w:rPr>
            <w:rFonts w:ascii="Tahoma" w:cs="Tahoma" w:eastAsia="Tahoma" w:hAnsi="Tahoma"/>
            <w:sz w:val="20"/>
            <w:szCs w:val="20"/>
            <w:u w:val="single" w:color="auto"/>
            <w:color w:val="1274B5"/>
          </w:rPr>
          <w:t>TDP-43 Pathology, Stress and Sleep Behavior Disorders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Lilian</w:t>
      </w:r>
      <w:r>
        <w:rPr>
          <w:rFonts w:ascii="Tahoma" w:cs="Tahoma" w:eastAsia="Tahoma" w:hAnsi="Tahoma"/>
          <w:sz w:val="20"/>
          <w:szCs w:val="20"/>
          <w:color w:val="000000"/>
        </w:rPr>
        <w:t xml:space="preserve"> Calderón-Garcidueñas, Ravi Philip Rajkumar, Elijah W. Stommel, Randy Kulesza, Yusra Mansour, Adriana Rico-Villanueva, Jorge Orlando Flores-Vázquez, Rafael Brito-Aguilar, Silvia Ramírez-Sánchez, Griselda García- Alonso, Diana A. Chávez-Franco, Samuel C. Luévano-Castro, Edgar García-Rojas, Paula Revueltas-Ficachi, Rodolfo Villarreal-Ríos, and Partha S. Mukherjee</w:t>
      </w:r>
    </w:p>
    <w:p>
      <w:pPr>
        <w:spacing w:after="0" w:line="135" w:lineRule="exact"/>
        <w:rPr>
          <w:rFonts w:ascii="Tahoma" w:cs="Tahoma" w:eastAsia="Tahoma" w:hAnsi="Tahoma"/>
          <w:sz w:val="20"/>
          <w:szCs w:val="20"/>
          <w:u w:val="single" w:color="auto"/>
          <w:color w:val="1274B5"/>
        </w:rPr>
      </w:pPr>
    </w:p>
    <w:p>
      <w:pPr>
        <w:ind w:left="460" w:right="360" w:hanging="359"/>
        <w:spacing w:after="0" w:line="287" w:lineRule="auto"/>
        <w:tabs>
          <w:tab w:leader="none" w:pos="460" w:val="left"/>
        </w:tabs>
        <w:numPr>
          <w:ilvl w:val="0"/>
          <w:numId w:val="13"/>
        </w:numPr>
        <w:rPr>
          <w:rFonts w:ascii="Tahoma" w:cs="Tahoma" w:eastAsia="Tahoma" w:hAnsi="Tahoma"/>
          <w:sz w:val="20"/>
          <w:szCs w:val="20"/>
          <w:u w:val="single" w:color="auto"/>
          <w:color w:val="1274B5"/>
        </w:rPr>
      </w:pPr>
      <w:hyperlink r:id="rId59">
        <w:r>
          <w:rPr>
            <w:rFonts w:ascii="Tahoma" w:cs="Tahoma" w:eastAsia="Tahoma" w:hAnsi="Tahoma"/>
            <w:sz w:val="20"/>
            <w:szCs w:val="20"/>
            <w:u w:val="single" w:color="auto"/>
            <w:color w:val="1274B5"/>
          </w:rPr>
          <w:t>Extrasinus Complications From Odontogenic Sinusitis: A Systematic Review</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John R. Craig, Atif J. Cheema, Raven T. Dunn, Swapna Vemuri, and Edward L. Peterson</w:t>
      </w:r>
    </w:p>
    <w:p>
      <w:pPr>
        <w:spacing w:after="0" w:line="97" w:lineRule="exact"/>
        <w:rPr>
          <w:rFonts w:ascii="Tahoma" w:cs="Tahoma" w:eastAsia="Tahoma" w:hAnsi="Tahoma"/>
          <w:sz w:val="20"/>
          <w:szCs w:val="20"/>
          <w:u w:val="single" w:color="auto"/>
          <w:color w:val="1274B5"/>
        </w:rPr>
      </w:pPr>
    </w:p>
    <w:p>
      <w:pPr>
        <w:ind w:left="460" w:right="320" w:hanging="359"/>
        <w:spacing w:after="0" w:line="444" w:lineRule="auto"/>
        <w:tabs>
          <w:tab w:leader="none" w:pos="460" w:val="left"/>
        </w:tabs>
        <w:numPr>
          <w:ilvl w:val="0"/>
          <w:numId w:val="13"/>
        </w:numPr>
        <w:rPr>
          <w:rFonts w:ascii="Tahoma" w:cs="Tahoma" w:eastAsia="Tahoma" w:hAnsi="Tahoma"/>
          <w:sz w:val="20"/>
          <w:szCs w:val="20"/>
          <w:u w:val="single" w:color="auto"/>
          <w:color w:val="1274B5"/>
        </w:rPr>
      </w:pPr>
      <w:hyperlink r:id="rId60">
        <w:r>
          <w:rPr>
            <w:rFonts w:ascii="Tahoma" w:cs="Tahoma" w:eastAsia="Tahoma" w:hAnsi="Tahoma"/>
            <w:sz w:val="20"/>
            <w:szCs w:val="20"/>
            <w:u w:val="single" w:color="auto"/>
            <w:color w:val="1274B5"/>
          </w:rPr>
          <w:t>Diagnosing odontogenic sinusitis: An international multidisciplinary consensus statement</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R. Craig, David M. Poetker, Umut Aksoy, Fabiana Allevi, Federico Biglioli, Bruce Y. Cha, Matteo Chiapasco, Jerome R. Lechien, Ahmad Safadi, Regimantas Simuntis, Roderick Tataryn, Tiziano Testori, Matthias Troeltzsch, Saulius Vaitkus, Hidenori Yokoi, Giovanni Felisati, and Alberto M.</w:t>
      </w:r>
    </w:p>
    <w:p>
      <w:pPr>
        <w:sectPr>
          <w:pgSz w:w="12240" w:h="15840" w:orient="portrait"/>
          <w:cols w:equalWidth="0" w:num="1">
            <w:col w:w="9360"/>
          </w:cols>
          <w:pgMar w:left="1440" w:top="1413" w:right="1440" w:bottom="0" w:gutter="0" w:footer="0" w:header="0"/>
        </w:sectPr>
      </w:pPr>
    </w:p>
    <w:bookmarkStart w:id="19" w:name="page20"/>
    <w:bookmarkEnd w:id="19"/>
    <w:p>
      <w:pPr>
        <w:ind w:left="460"/>
        <w:spacing w:after="0"/>
        <w:rPr>
          <w:sz w:val="20"/>
          <w:szCs w:val="20"/>
          <w:color w:val="auto"/>
        </w:rPr>
      </w:pPr>
      <w:r>
        <w:rPr>
          <w:rFonts w:ascii="Tahoma" w:cs="Tahoma" w:eastAsia="Tahoma" w:hAnsi="Tahoma"/>
          <w:sz w:val="20"/>
          <w:szCs w:val="20"/>
          <w:color w:val="auto"/>
        </w:rPr>
        <w:t>Saibene</w:t>
      </w:r>
    </w:p>
    <w:p>
      <w:pPr>
        <w:spacing w:after="0" w:line="380" w:lineRule="exact"/>
        <w:rPr>
          <w:sz w:val="20"/>
          <w:szCs w:val="20"/>
          <w:color w:val="auto"/>
        </w:rPr>
      </w:pPr>
    </w:p>
    <w:p>
      <w:pPr>
        <w:ind w:left="460" w:right="780" w:hanging="359"/>
        <w:spacing w:after="0" w:line="475" w:lineRule="auto"/>
        <w:tabs>
          <w:tab w:leader="none" w:pos="460" w:val="left"/>
        </w:tabs>
        <w:numPr>
          <w:ilvl w:val="0"/>
          <w:numId w:val="14"/>
        </w:numPr>
        <w:rPr>
          <w:rFonts w:ascii="Tahoma" w:cs="Tahoma" w:eastAsia="Tahoma" w:hAnsi="Tahoma"/>
          <w:sz w:val="20"/>
          <w:szCs w:val="20"/>
          <w:u w:val="single" w:color="auto"/>
          <w:color w:val="1274B5"/>
        </w:rPr>
      </w:pPr>
      <w:hyperlink r:id="rId61">
        <w:r>
          <w:rPr>
            <w:rFonts w:ascii="Tahoma" w:cs="Tahoma" w:eastAsia="Tahoma" w:hAnsi="Tahoma"/>
            <w:sz w:val="20"/>
            <w:szCs w:val="20"/>
            <w:u w:val="single" w:color="auto"/>
            <w:color w:val="1274B5"/>
          </w:rPr>
          <w:t>Chronic Odontogenic Rhinosinusitis: Optimization of Surgical Treatment Indications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R. Craig, Alberto M. Saibene, and Giovanni Felisati</w:t>
      </w:r>
    </w:p>
    <w:p>
      <w:pPr>
        <w:spacing w:after="0" w:line="95" w:lineRule="exact"/>
        <w:rPr>
          <w:rFonts w:ascii="Tahoma" w:cs="Tahoma" w:eastAsia="Tahoma" w:hAnsi="Tahoma"/>
          <w:sz w:val="20"/>
          <w:szCs w:val="20"/>
          <w:u w:val="single" w:color="auto"/>
          <w:color w:val="1274B5"/>
        </w:rPr>
      </w:pPr>
    </w:p>
    <w:p>
      <w:pPr>
        <w:ind w:left="460" w:right="200" w:hanging="359"/>
        <w:spacing w:after="0" w:line="262" w:lineRule="auto"/>
        <w:tabs>
          <w:tab w:leader="none" w:pos="460" w:val="left"/>
        </w:tabs>
        <w:numPr>
          <w:ilvl w:val="0"/>
          <w:numId w:val="14"/>
        </w:numPr>
        <w:rPr>
          <w:rFonts w:ascii="Tahoma" w:cs="Tahoma" w:eastAsia="Tahoma" w:hAnsi="Tahoma"/>
          <w:sz w:val="20"/>
          <w:szCs w:val="20"/>
          <w:u w:val="single" w:color="auto"/>
          <w:color w:val="1274B5"/>
        </w:rPr>
      </w:pPr>
      <w:hyperlink r:id="rId62">
        <w:r>
          <w:rPr>
            <w:rFonts w:ascii="Tahoma" w:cs="Tahoma" w:eastAsia="Tahoma" w:hAnsi="Tahoma"/>
            <w:sz w:val="20"/>
            <w:szCs w:val="20"/>
            <w:u w:val="single" w:color="auto"/>
            <w:color w:val="1274B5"/>
          </w:rPr>
          <w:t>Diagnosing odontogenic sinusitis of endodontic origin: A multidisciplinary literature review</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John R. Craig, Roderick W. Tataryn, Bruce Y. Cha, Pallavi Bhargava, Al Pokorny, Stacey T. Gray, Jose L. Mattos, and David M. Poetker</w:t>
      </w:r>
    </w:p>
    <w:p>
      <w:pPr>
        <w:spacing w:after="0" w:line="138" w:lineRule="exact"/>
        <w:rPr>
          <w:rFonts w:ascii="Tahoma" w:cs="Tahoma" w:eastAsia="Tahoma" w:hAnsi="Tahoma"/>
          <w:sz w:val="20"/>
          <w:szCs w:val="20"/>
          <w:u w:val="single" w:color="auto"/>
          <w:color w:val="1274B5"/>
        </w:rPr>
      </w:pPr>
    </w:p>
    <w:p>
      <w:pPr>
        <w:ind w:left="460" w:right="280" w:hanging="359"/>
        <w:spacing w:after="0" w:line="452" w:lineRule="auto"/>
        <w:tabs>
          <w:tab w:leader="none" w:pos="460" w:val="left"/>
        </w:tabs>
        <w:numPr>
          <w:ilvl w:val="0"/>
          <w:numId w:val="14"/>
        </w:numPr>
        <w:rPr>
          <w:rFonts w:ascii="Tahoma" w:cs="Tahoma" w:eastAsia="Tahoma" w:hAnsi="Tahoma"/>
          <w:sz w:val="20"/>
          <w:szCs w:val="20"/>
          <w:u w:val="single" w:color="auto"/>
          <w:color w:val="1274B5"/>
        </w:rPr>
      </w:pPr>
      <w:hyperlink r:id="rId63">
        <w:r>
          <w:rPr>
            <w:rFonts w:ascii="Tahoma" w:cs="Tahoma" w:eastAsia="Tahoma" w:hAnsi="Tahoma"/>
            <w:sz w:val="20"/>
            <w:szCs w:val="20"/>
            <w:u w:val="single" w:color="auto"/>
            <w:color w:val="1274B5"/>
          </w:rPr>
          <w:t>Expected Costs of Primary Dental Treatments and Endoscopic Sinus Surgery for Odontogenic</w:t>
        </w:r>
      </w:hyperlink>
      <w:r>
        <w:rPr>
          <w:rFonts w:ascii="Tahoma" w:cs="Tahoma" w:eastAsia="Tahoma" w:hAnsi="Tahoma"/>
          <w:sz w:val="20"/>
          <w:szCs w:val="20"/>
          <w:u w:val="single" w:color="auto"/>
          <w:color w:val="1274B5"/>
        </w:rPr>
        <w:t xml:space="preserve"> </w:t>
      </w:r>
      <w:hyperlink r:id="rId63">
        <w:r>
          <w:rPr>
            <w:rFonts w:ascii="Tahoma" w:cs="Tahoma" w:eastAsia="Tahoma" w:hAnsi="Tahoma"/>
            <w:sz w:val="20"/>
            <w:szCs w:val="20"/>
            <w:u w:val="single" w:color="auto"/>
            <w:color w:val="1274B5"/>
          </w:rPr>
          <w:t>Sinusitis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R. Craig, Roderick W. Tataryn, Haley C. Sibley, William D. Mason, Joshua A. Deuel, Gary E. Loyd, David R. Nerenz, and Parul Goyal</w:t>
      </w:r>
    </w:p>
    <w:p>
      <w:pPr>
        <w:spacing w:after="0" w:line="121" w:lineRule="exact"/>
        <w:rPr>
          <w:rFonts w:ascii="Tahoma" w:cs="Tahoma" w:eastAsia="Tahoma" w:hAnsi="Tahoma"/>
          <w:sz w:val="20"/>
          <w:szCs w:val="20"/>
          <w:u w:val="single" w:color="auto"/>
          <w:color w:val="1274B5"/>
        </w:rPr>
      </w:pPr>
    </w:p>
    <w:p>
      <w:pPr>
        <w:ind w:left="460" w:right="780" w:hanging="359"/>
        <w:spacing w:after="0" w:line="473" w:lineRule="auto"/>
        <w:tabs>
          <w:tab w:leader="none" w:pos="460" w:val="left"/>
        </w:tabs>
        <w:numPr>
          <w:ilvl w:val="0"/>
          <w:numId w:val="14"/>
        </w:numPr>
        <w:rPr>
          <w:rFonts w:ascii="Tahoma" w:cs="Tahoma" w:eastAsia="Tahoma" w:hAnsi="Tahoma"/>
          <w:sz w:val="20"/>
          <w:szCs w:val="20"/>
          <w:u w:val="single" w:color="auto"/>
          <w:color w:val="1274B5"/>
        </w:rPr>
      </w:pPr>
      <w:hyperlink r:id="rId64">
        <w:r>
          <w:rPr>
            <w:rFonts w:ascii="Tahoma" w:cs="Tahoma" w:eastAsia="Tahoma" w:hAnsi="Tahoma"/>
            <w:sz w:val="20"/>
            <w:szCs w:val="20"/>
            <w:u w:val="single" w:color="auto"/>
            <w:color w:val="1274B5"/>
          </w:rPr>
          <w:t>Socioeconomic Disparities in Patient Use of Telehealth During the Coronavirus Disease 2019</w:t>
        </w:r>
      </w:hyperlink>
      <w:r>
        <w:rPr>
          <w:rFonts w:ascii="Tahoma" w:cs="Tahoma" w:eastAsia="Tahoma" w:hAnsi="Tahoma"/>
          <w:sz w:val="20"/>
          <w:szCs w:val="20"/>
          <w:u w:val="single" w:color="auto"/>
          <w:color w:val="1274B5"/>
        </w:rPr>
        <w:t xml:space="preserve"> </w:t>
      </w:r>
      <w:hyperlink r:id="rId64">
        <w:r>
          <w:rPr>
            <w:rFonts w:ascii="Tahoma" w:cs="Tahoma" w:eastAsia="Tahoma" w:hAnsi="Tahoma"/>
            <w:sz w:val="20"/>
            <w:szCs w:val="20"/>
            <w:u w:val="single" w:color="auto"/>
            <w:color w:val="1274B5"/>
          </w:rPr>
          <w:t>Surge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Ilaaf</w:t>
      </w:r>
      <w:r>
        <w:rPr>
          <w:rFonts w:ascii="Tahoma" w:cs="Tahoma" w:eastAsia="Tahoma" w:hAnsi="Tahoma"/>
          <w:sz w:val="20"/>
          <w:szCs w:val="20"/>
          <w:color w:val="000000"/>
        </w:rPr>
        <w:t xml:space="preserve"> Darrat, Samantha Tam, Marwan Boulis, and Amy M. Williams</w:t>
      </w:r>
    </w:p>
    <w:p>
      <w:pPr>
        <w:spacing w:after="0" w:line="99" w:lineRule="exact"/>
        <w:rPr>
          <w:rFonts w:ascii="Tahoma" w:cs="Tahoma" w:eastAsia="Tahoma" w:hAnsi="Tahoma"/>
          <w:sz w:val="20"/>
          <w:szCs w:val="20"/>
          <w:u w:val="single" w:color="auto"/>
          <w:color w:val="1274B5"/>
        </w:rPr>
      </w:pPr>
    </w:p>
    <w:p>
      <w:pPr>
        <w:ind w:left="460" w:right="260" w:hanging="359"/>
        <w:spacing w:after="0" w:line="287" w:lineRule="auto"/>
        <w:tabs>
          <w:tab w:leader="none" w:pos="460" w:val="left"/>
        </w:tabs>
        <w:numPr>
          <w:ilvl w:val="0"/>
          <w:numId w:val="14"/>
        </w:numPr>
        <w:rPr>
          <w:rFonts w:ascii="Tahoma" w:cs="Tahoma" w:eastAsia="Tahoma" w:hAnsi="Tahoma"/>
          <w:sz w:val="20"/>
          <w:szCs w:val="20"/>
          <w:u w:val="single" w:color="auto"/>
          <w:color w:val="1274B5"/>
        </w:rPr>
      </w:pPr>
      <w:hyperlink r:id="rId65">
        <w:r>
          <w:rPr>
            <w:rFonts w:ascii="Tahoma" w:cs="Tahoma" w:eastAsia="Tahoma" w:hAnsi="Tahoma"/>
            <w:sz w:val="20"/>
            <w:szCs w:val="20"/>
            <w:u w:val="single" w:color="auto"/>
            <w:color w:val="1274B5"/>
          </w:rPr>
          <w:t>Recurrent malignant peripheral nerve sheath tumor of the parietal scalp</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Raven Dunn, Matthew J. Marget, Suhael R. Momin, and Laura Garcia-Rodriguez</w:t>
      </w:r>
    </w:p>
    <w:p>
      <w:pPr>
        <w:spacing w:after="0" w:line="399" w:lineRule="exact"/>
        <w:rPr>
          <w:rFonts w:ascii="Tahoma" w:cs="Tahoma" w:eastAsia="Tahoma" w:hAnsi="Tahoma"/>
          <w:sz w:val="20"/>
          <w:szCs w:val="20"/>
          <w:u w:val="single" w:color="auto"/>
          <w:color w:val="1274B5"/>
        </w:rPr>
      </w:pPr>
    </w:p>
    <w:p>
      <w:pPr>
        <w:ind w:left="460" w:right="60" w:hanging="359"/>
        <w:spacing w:after="0" w:line="467" w:lineRule="auto"/>
        <w:tabs>
          <w:tab w:leader="none" w:pos="460" w:val="left"/>
        </w:tabs>
        <w:numPr>
          <w:ilvl w:val="0"/>
          <w:numId w:val="14"/>
        </w:numPr>
        <w:rPr>
          <w:rFonts w:ascii="Tahoma" w:cs="Tahoma" w:eastAsia="Tahoma" w:hAnsi="Tahoma"/>
          <w:sz w:val="19"/>
          <w:szCs w:val="19"/>
          <w:u w:val="single" w:color="auto"/>
          <w:color w:val="1274B5"/>
        </w:rPr>
      </w:pPr>
      <w:hyperlink r:id="rId66">
        <w:r>
          <w:rPr>
            <w:rFonts w:ascii="Tahoma" w:cs="Tahoma" w:eastAsia="Tahoma" w:hAnsi="Tahoma"/>
            <w:sz w:val="19"/>
            <w:szCs w:val="19"/>
            <w:u w:val="single" w:color="auto"/>
            <w:color w:val="1274B5"/>
          </w:rPr>
          <w:t>Perioperative pain management and opioid-reduction in head and neck endocrine surgery: An</w:t>
        </w:r>
      </w:hyperlink>
      <w:r>
        <w:rPr>
          <w:rFonts w:ascii="Tahoma" w:cs="Tahoma" w:eastAsia="Tahoma" w:hAnsi="Tahoma"/>
          <w:sz w:val="19"/>
          <w:szCs w:val="19"/>
          <w:u w:val="single" w:color="auto"/>
          <w:color w:val="1274B5"/>
        </w:rPr>
        <w:t xml:space="preserve"> </w:t>
      </w:r>
      <w:hyperlink r:id="rId66">
        <w:r>
          <w:rPr>
            <w:rFonts w:ascii="Tahoma" w:cs="Tahoma" w:eastAsia="Tahoma" w:hAnsi="Tahoma"/>
            <w:sz w:val="19"/>
            <w:szCs w:val="19"/>
            <w:u w:val="single" w:color="auto"/>
            <w:color w:val="1274B5"/>
          </w:rPr>
          <w:t>American Head and Neck Society Endocrine Surgery Section consensus statement</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Jay</w:t>
      </w:r>
      <w:r>
        <w:rPr>
          <w:rFonts w:ascii="Tahoma" w:cs="Tahoma" w:eastAsia="Tahoma" w:hAnsi="Tahoma"/>
          <w:sz w:val="19"/>
          <w:szCs w:val="19"/>
          <w:color w:val="000000"/>
        </w:rPr>
        <w:t xml:space="preserve"> K. Ferrell, Maisie L. Shindo, Brendan C. Stack, Peter Angelos, Gary Bloom, Amy Y. Chen, Louise Davies, Jonathan C. Irish, Teresa Kroeker, Susan D. McCammon, Charles Meltzer, Lisa A. Orloff, Aru Panwar, Jennifer J. Shin, Catherine F. Sinclair, Michael C. Singer, Tiffany V. Wang, and Gregory W. Randolph</w:t>
      </w:r>
    </w:p>
    <w:p>
      <w:pPr>
        <w:spacing w:after="0" w:line="118" w:lineRule="exact"/>
        <w:rPr>
          <w:rFonts w:ascii="Tahoma" w:cs="Tahoma" w:eastAsia="Tahoma" w:hAnsi="Tahoma"/>
          <w:sz w:val="19"/>
          <w:szCs w:val="19"/>
          <w:u w:val="single" w:color="auto"/>
          <w:color w:val="1274B5"/>
        </w:rPr>
      </w:pPr>
    </w:p>
    <w:p>
      <w:pPr>
        <w:ind w:left="460" w:right="200" w:hanging="359"/>
        <w:spacing w:after="0" w:line="451" w:lineRule="auto"/>
        <w:tabs>
          <w:tab w:leader="none" w:pos="460" w:val="left"/>
        </w:tabs>
        <w:numPr>
          <w:ilvl w:val="0"/>
          <w:numId w:val="14"/>
        </w:numPr>
        <w:rPr>
          <w:rFonts w:ascii="Tahoma" w:cs="Tahoma" w:eastAsia="Tahoma" w:hAnsi="Tahoma"/>
          <w:sz w:val="20"/>
          <w:szCs w:val="20"/>
          <w:u w:val="single" w:color="auto"/>
          <w:color w:val="1274B5"/>
        </w:rPr>
      </w:pPr>
      <w:hyperlink r:id="rId67">
        <w:r>
          <w:rPr>
            <w:rFonts w:ascii="Tahoma" w:cs="Tahoma" w:eastAsia="Tahoma" w:hAnsi="Tahoma"/>
            <w:sz w:val="20"/>
            <w:szCs w:val="20"/>
            <w:u w:val="single" w:color="auto"/>
            <w:color w:val="1274B5"/>
          </w:rPr>
          <w:t>Race, not socioeconomic disparities, correlates with survival in human papillomavirus-negative</w:t>
        </w:r>
      </w:hyperlink>
      <w:r>
        <w:rPr>
          <w:rFonts w:ascii="Tahoma" w:cs="Tahoma" w:eastAsia="Tahoma" w:hAnsi="Tahoma"/>
          <w:sz w:val="20"/>
          <w:szCs w:val="20"/>
          <w:u w:val="single" w:color="auto"/>
          <w:color w:val="1274B5"/>
        </w:rPr>
        <w:t xml:space="preserve"> </w:t>
      </w:r>
      <w:hyperlink r:id="rId67">
        <w:r>
          <w:rPr>
            <w:rFonts w:ascii="Tahoma" w:cs="Tahoma" w:eastAsia="Tahoma" w:hAnsi="Tahoma"/>
            <w:sz w:val="20"/>
            <w:szCs w:val="20"/>
            <w:u w:val="single" w:color="auto"/>
            <w:color w:val="1274B5"/>
          </w:rPr>
          <w:t>oropharyngeal cancer: A retrospective study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Ryan</w:t>
      </w:r>
      <w:r>
        <w:rPr>
          <w:rFonts w:ascii="Tahoma" w:cs="Tahoma" w:eastAsia="Tahoma" w:hAnsi="Tahoma"/>
          <w:sz w:val="20"/>
          <w:szCs w:val="20"/>
          <w:color w:val="000000"/>
        </w:rPr>
        <w:t xml:space="preserve"> L. Freedman, Haley Sibley, Amy M. Williams, and Steven S. Chang</w:t>
      </w:r>
    </w:p>
    <w:p>
      <w:pPr>
        <w:spacing w:after="0" w:line="122" w:lineRule="exact"/>
        <w:rPr>
          <w:rFonts w:ascii="Tahoma" w:cs="Tahoma" w:eastAsia="Tahoma" w:hAnsi="Tahoma"/>
          <w:sz w:val="20"/>
          <w:szCs w:val="20"/>
          <w:u w:val="single" w:color="auto"/>
          <w:color w:val="1274B5"/>
        </w:rPr>
      </w:pPr>
    </w:p>
    <w:p>
      <w:pPr>
        <w:ind w:left="460" w:right="620" w:hanging="359"/>
        <w:spacing w:after="0" w:line="475" w:lineRule="auto"/>
        <w:tabs>
          <w:tab w:leader="none" w:pos="460" w:val="left"/>
        </w:tabs>
        <w:numPr>
          <w:ilvl w:val="0"/>
          <w:numId w:val="14"/>
        </w:numPr>
        <w:rPr>
          <w:rFonts w:ascii="Tahoma" w:cs="Tahoma" w:eastAsia="Tahoma" w:hAnsi="Tahoma"/>
          <w:sz w:val="20"/>
          <w:szCs w:val="20"/>
          <w:u w:val="single" w:color="auto"/>
          <w:color w:val="1274B5"/>
        </w:rPr>
      </w:pPr>
      <w:hyperlink r:id="rId68">
        <w:r>
          <w:rPr>
            <w:rFonts w:ascii="Tahoma" w:cs="Tahoma" w:eastAsia="Tahoma" w:hAnsi="Tahoma"/>
            <w:sz w:val="20"/>
            <w:szCs w:val="20"/>
            <w:u w:val="single" w:color="auto"/>
            <w:color w:val="1274B5"/>
          </w:rPr>
          <w:t>Surgeon Opinion of Beauty Devices and Gadgets That Patients May Find Online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Laura</w:t>
      </w:r>
      <w:r>
        <w:rPr>
          <w:rFonts w:ascii="Tahoma" w:cs="Tahoma" w:eastAsia="Tahoma" w:hAnsi="Tahoma"/>
          <w:sz w:val="20"/>
          <w:szCs w:val="20"/>
          <w:color w:val="000000"/>
        </w:rPr>
        <w:t xml:space="preserve"> Garcia-Rodriguez, Amy M. Williams, and Jeffrey H. Spiegel</w:t>
      </w:r>
    </w:p>
    <w:p>
      <w:pPr>
        <w:spacing w:after="0" w:line="98" w:lineRule="exact"/>
        <w:rPr>
          <w:rFonts w:ascii="Tahoma" w:cs="Tahoma" w:eastAsia="Tahoma" w:hAnsi="Tahoma"/>
          <w:sz w:val="20"/>
          <w:szCs w:val="20"/>
          <w:u w:val="single" w:color="auto"/>
          <w:color w:val="1274B5"/>
        </w:rPr>
      </w:pPr>
    </w:p>
    <w:p>
      <w:pPr>
        <w:ind w:left="460" w:right="900" w:hanging="359"/>
        <w:spacing w:after="0" w:line="475" w:lineRule="auto"/>
        <w:tabs>
          <w:tab w:leader="none" w:pos="460" w:val="left"/>
        </w:tabs>
        <w:numPr>
          <w:ilvl w:val="0"/>
          <w:numId w:val="14"/>
        </w:numPr>
        <w:rPr>
          <w:rFonts w:ascii="Tahoma" w:cs="Tahoma" w:eastAsia="Tahoma" w:hAnsi="Tahoma"/>
          <w:sz w:val="20"/>
          <w:szCs w:val="20"/>
          <w:u w:val="single" w:color="auto"/>
          <w:color w:val="1274B5"/>
        </w:rPr>
      </w:pPr>
      <w:hyperlink r:id="rId69">
        <w:r>
          <w:rPr>
            <w:rFonts w:ascii="Tahoma" w:cs="Tahoma" w:eastAsia="Tahoma" w:hAnsi="Tahoma"/>
            <w:sz w:val="20"/>
            <w:szCs w:val="20"/>
            <w:u w:val="single" w:color="auto"/>
            <w:color w:val="1274B5"/>
          </w:rPr>
          <w:t>The Diminishing Returns of Mechanical Loading and Potential Mechanisms that Desensitize</w:t>
        </w:r>
      </w:hyperlink>
      <w:r>
        <w:rPr>
          <w:rFonts w:ascii="Tahoma" w:cs="Tahoma" w:eastAsia="Tahoma" w:hAnsi="Tahoma"/>
          <w:sz w:val="20"/>
          <w:szCs w:val="20"/>
          <w:u w:val="single" w:color="auto"/>
          <w:color w:val="1274B5"/>
        </w:rPr>
        <w:t xml:space="preserve"> </w:t>
      </w:r>
      <w:hyperlink r:id="rId69">
        <w:r>
          <w:rPr>
            <w:rFonts w:ascii="Tahoma" w:cs="Tahoma" w:eastAsia="Tahoma" w:hAnsi="Tahoma"/>
            <w:sz w:val="20"/>
            <w:szCs w:val="20"/>
            <w:u w:val="single" w:color="auto"/>
            <w:color w:val="1274B5"/>
          </w:rPr>
          <w:t>Osteocytes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Joseph</w:t>
      </w:r>
      <w:r>
        <w:rPr>
          <w:rFonts w:ascii="Tahoma" w:cs="Tahoma" w:eastAsia="Tahoma" w:hAnsi="Tahoma"/>
          <w:sz w:val="20"/>
          <w:szCs w:val="20"/>
          <w:color w:val="000000"/>
        </w:rPr>
        <w:t xml:space="preserve"> D. Gardinier</w:t>
      </w:r>
    </w:p>
    <w:p>
      <w:pPr>
        <w:spacing w:after="0" w:line="38" w:lineRule="exact"/>
        <w:rPr>
          <w:rFonts w:ascii="Tahoma" w:cs="Tahoma" w:eastAsia="Tahoma" w:hAnsi="Tahoma"/>
          <w:sz w:val="20"/>
          <w:szCs w:val="20"/>
          <w:u w:val="single" w:color="auto"/>
          <w:color w:val="1274B5"/>
        </w:rPr>
      </w:pPr>
    </w:p>
    <w:p>
      <w:pPr>
        <w:ind w:left="460" w:right="360" w:hanging="359"/>
        <w:spacing w:after="0" w:line="475" w:lineRule="auto"/>
        <w:tabs>
          <w:tab w:leader="none" w:pos="460" w:val="left"/>
        </w:tabs>
        <w:numPr>
          <w:ilvl w:val="0"/>
          <w:numId w:val="14"/>
        </w:numPr>
        <w:rPr>
          <w:rFonts w:ascii="Tahoma" w:cs="Tahoma" w:eastAsia="Tahoma" w:hAnsi="Tahoma"/>
          <w:sz w:val="20"/>
          <w:szCs w:val="20"/>
          <w:u w:val="single" w:color="auto"/>
          <w:color w:val="1274B5"/>
        </w:rPr>
      </w:pPr>
      <w:hyperlink r:id="rId70">
        <w:r>
          <w:rPr>
            <w:rFonts w:ascii="Tahoma" w:cs="Tahoma" w:eastAsia="Tahoma" w:hAnsi="Tahoma"/>
            <w:sz w:val="20"/>
            <w:szCs w:val="20"/>
            <w:u w:val="single" w:color="auto"/>
            <w:color w:val="1274B5"/>
          </w:rPr>
          <w:t>Odontogenic sinusitis publication trends from 1990 to 2019: a systematic review</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Vinay</w:t>
      </w:r>
      <w:r>
        <w:rPr>
          <w:rFonts w:ascii="Tahoma" w:cs="Tahoma" w:eastAsia="Tahoma" w:hAnsi="Tahoma"/>
          <w:sz w:val="20"/>
          <w:szCs w:val="20"/>
          <w:color w:val="000000"/>
        </w:rPr>
        <w:t xml:space="preserve"> K. Goyal, Aviv Spillinger, Edward L. Peterson, and John R. Craig</w:t>
      </w:r>
    </w:p>
    <w:p>
      <w:pPr>
        <w:spacing w:after="0" w:line="98" w:lineRule="exact"/>
        <w:rPr>
          <w:rFonts w:ascii="Tahoma" w:cs="Tahoma" w:eastAsia="Tahoma" w:hAnsi="Tahoma"/>
          <w:sz w:val="20"/>
          <w:szCs w:val="20"/>
          <w:u w:val="single" w:color="auto"/>
          <w:color w:val="1274B5"/>
        </w:rPr>
      </w:pPr>
    </w:p>
    <w:p>
      <w:pPr>
        <w:ind w:left="460" w:right="180" w:hanging="359"/>
        <w:spacing w:after="0" w:line="510" w:lineRule="auto"/>
        <w:tabs>
          <w:tab w:leader="none" w:pos="460" w:val="left"/>
        </w:tabs>
        <w:numPr>
          <w:ilvl w:val="0"/>
          <w:numId w:val="14"/>
        </w:numPr>
        <w:rPr>
          <w:rFonts w:ascii="Tahoma" w:cs="Tahoma" w:eastAsia="Tahoma" w:hAnsi="Tahoma"/>
          <w:sz w:val="19"/>
          <w:szCs w:val="19"/>
          <w:u w:val="single" w:color="auto"/>
          <w:color w:val="1274B5"/>
        </w:rPr>
      </w:pPr>
      <w:hyperlink r:id="rId71">
        <w:r>
          <w:rPr>
            <w:rFonts w:ascii="Tahoma" w:cs="Tahoma" w:eastAsia="Tahoma" w:hAnsi="Tahoma"/>
            <w:sz w:val="19"/>
            <w:szCs w:val="19"/>
            <w:u w:val="single" w:color="auto"/>
            <w:color w:val="1274B5"/>
          </w:rPr>
          <w:t>Does insurance type influence overall survival in patients with laryngeal squamous cell carcinoma?</w:t>
        </w:r>
        <w:r>
          <w:rPr>
            <w:rFonts w:ascii="Tahoma" w:cs="Tahoma" w:eastAsia="Tahoma" w:hAnsi="Tahoma"/>
            <w:sz w:val="19"/>
            <w:szCs w:val="19"/>
            <w:color w:val="000000"/>
          </w:rPr>
          <w:t>,</w:t>
        </w:r>
      </w:hyperlink>
      <w:r>
        <w:rPr>
          <w:rFonts w:ascii="Tahoma" w:cs="Tahoma" w:eastAsia="Tahoma" w:hAnsi="Tahoma"/>
          <w:sz w:val="19"/>
          <w:szCs w:val="19"/>
          <w:color w:val="000000"/>
        </w:rPr>
        <w:t xml:space="preserve"> Jeewanjot S. Grewal, Richard H. Law, Amy M. Williams, Anna G. Wertz, and Steven Chang</w:t>
      </w:r>
    </w:p>
    <w:p>
      <w:pPr>
        <w:sectPr>
          <w:pgSz w:w="12240" w:h="15840" w:orient="portrait"/>
          <w:cols w:equalWidth="0" w:num="1">
            <w:col w:w="9360"/>
          </w:cols>
          <w:pgMar w:left="1440" w:top="1435" w:right="1440" w:bottom="0" w:gutter="0" w:footer="0" w:header="0"/>
        </w:sectPr>
      </w:pPr>
    </w:p>
    <w:bookmarkStart w:id="20" w:name="page21"/>
    <w:bookmarkEnd w:id="20"/>
    <w:p>
      <w:pPr>
        <w:ind w:left="460" w:right="740" w:hanging="359"/>
        <w:spacing w:after="0" w:line="475" w:lineRule="auto"/>
        <w:tabs>
          <w:tab w:leader="none" w:pos="460" w:val="left"/>
        </w:tabs>
        <w:numPr>
          <w:ilvl w:val="0"/>
          <w:numId w:val="15"/>
        </w:numPr>
        <w:rPr>
          <w:rFonts w:ascii="Tahoma" w:cs="Tahoma" w:eastAsia="Tahoma" w:hAnsi="Tahoma"/>
          <w:sz w:val="20"/>
          <w:szCs w:val="20"/>
          <w:color w:val="000000"/>
        </w:rPr>
      </w:pPr>
      <w:hyperlink r:id="rId72">
        <w:r>
          <w:rPr>
            <w:rFonts w:ascii="Tahoma" w:cs="Tahoma" w:eastAsia="Tahoma" w:hAnsi="Tahoma"/>
            <w:sz w:val="20"/>
            <w:szCs w:val="20"/>
            <w:u w:val="single" w:color="auto"/>
            <w:color w:val="1274B5"/>
          </w:rPr>
          <w:t>The unilateral cleft lip repair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Jeewanjot</w:t>
      </w:r>
      <w:r>
        <w:rPr>
          <w:rFonts w:ascii="Tahoma" w:cs="Tahoma" w:eastAsia="Tahoma" w:hAnsi="Tahoma"/>
          <w:sz w:val="20"/>
          <w:szCs w:val="20"/>
          <w:color w:val="000000"/>
        </w:rPr>
        <w:t xml:space="preserve"> S. Grewal, Susan C. Yanik, Alexis M. Strohl-Bryan, and </w:t>
      </w:r>
      <w:hyperlink r:id="rId72">
        <w:r>
          <w:rPr>
            <w:rFonts w:ascii="Tahoma" w:cs="Tahoma" w:eastAsia="Tahoma" w:hAnsi="Tahoma"/>
            <w:sz w:val="20"/>
            <w:szCs w:val="20"/>
            <w:color w:val="000000"/>
          </w:rPr>
          <w:t>Sherard A. Tatum</w:t>
        </w:r>
      </w:hyperlink>
    </w:p>
    <w:p>
      <w:pPr>
        <w:spacing w:after="0" w:line="98" w:lineRule="exact"/>
        <w:rPr>
          <w:rFonts w:ascii="Tahoma" w:cs="Tahoma" w:eastAsia="Tahoma" w:hAnsi="Tahoma"/>
          <w:sz w:val="20"/>
          <w:szCs w:val="20"/>
          <w:color w:val="000000"/>
        </w:rPr>
      </w:pPr>
    </w:p>
    <w:p>
      <w:pPr>
        <w:ind w:left="460" w:hanging="359"/>
        <w:spacing w:after="0" w:line="444" w:lineRule="auto"/>
        <w:tabs>
          <w:tab w:leader="none" w:pos="460" w:val="left"/>
        </w:tabs>
        <w:numPr>
          <w:ilvl w:val="0"/>
          <w:numId w:val="15"/>
        </w:numPr>
        <w:rPr>
          <w:rFonts w:ascii="Tahoma" w:cs="Tahoma" w:eastAsia="Tahoma" w:hAnsi="Tahoma"/>
          <w:sz w:val="20"/>
          <w:szCs w:val="20"/>
          <w:u w:val="single" w:color="auto"/>
          <w:color w:val="1274B5"/>
        </w:rPr>
      </w:pPr>
      <w:hyperlink r:id="rId73">
        <w:r>
          <w:rPr>
            <w:rFonts w:ascii="Tahoma" w:cs="Tahoma" w:eastAsia="Tahoma" w:hAnsi="Tahoma"/>
            <w:sz w:val="20"/>
            <w:szCs w:val="20"/>
            <w:u w:val="single" w:color="auto"/>
            <w:color w:val="1274B5"/>
          </w:rPr>
          <w:t>Disparities and guideline adherence for HPV testing among patients with oropharyngeal squamous</w:t>
        </w:r>
      </w:hyperlink>
      <w:r>
        <w:rPr>
          <w:rFonts w:ascii="Tahoma" w:cs="Tahoma" w:eastAsia="Tahoma" w:hAnsi="Tahoma"/>
          <w:sz w:val="20"/>
          <w:szCs w:val="20"/>
          <w:u w:val="single" w:color="auto"/>
          <w:color w:val="1274B5"/>
        </w:rPr>
        <w:t xml:space="preserve"> </w:t>
      </w:r>
      <w:hyperlink r:id="rId73">
        <w:r>
          <w:rPr>
            <w:rFonts w:ascii="Tahoma" w:cs="Tahoma" w:eastAsia="Tahoma" w:hAnsi="Tahoma"/>
            <w:sz w:val="20"/>
            <w:szCs w:val="20"/>
            <w:u w:val="single" w:color="auto"/>
            <w:color w:val="1274B5"/>
          </w:rPr>
          <w:t>cell carcinoma, NCDB, and SEER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Solomon</w:t>
      </w:r>
      <w:r>
        <w:rPr>
          <w:rFonts w:ascii="Tahoma" w:cs="Tahoma" w:eastAsia="Tahoma" w:hAnsi="Tahoma"/>
          <w:sz w:val="20"/>
          <w:szCs w:val="20"/>
          <w:color w:val="000000"/>
        </w:rPr>
        <w:t xml:space="preserve"> Husain, Shivangi Lohia, Valentina Petkov, Timothy Blackwell, Samuel Swisher-McClure, Aviram Mizrachi, Luc G. Morris, Marc A. Cohen, Richard J. Wong, and Benjamin R. Roman</w:t>
      </w:r>
    </w:p>
    <w:p>
      <w:pPr>
        <w:spacing w:after="0" w:line="128" w:lineRule="exact"/>
        <w:rPr>
          <w:rFonts w:ascii="Tahoma" w:cs="Tahoma" w:eastAsia="Tahoma" w:hAnsi="Tahoma"/>
          <w:sz w:val="20"/>
          <w:szCs w:val="20"/>
          <w:u w:val="single" w:color="auto"/>
          <w:color w:val="1274B5"/>
        </w:rPr>
      </w:pPr>
    </w:p>
    <w:p>
      <w:pPr>
        <w:ind w:left="460" w:right="4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74">
        <w:r>
          <w:rPr>
            <w:rFonts w:ascii="Tahoma" w:cs="Tahoma" w:eastAsia="Tahoma" w:hAnsi="Tahoma"/>
            <w:sz w:val="20"/>
            <w:szCs w:val="20"/>
            <w:u w:val="single" w:color="auto"/>
            <w:color w:val="1274B5"/>
          </w:rPr>
          <w:t>MicroRNA Profile Differentiates Head and Neck Keloid and Adjacent Normal Skin Tissue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Lamont</w:t>
      </w:r>
      <w:r>
        <w:rPr>
          <w:rFonts w:ascii="Tahoma" w:cs="Tahoma" w:eastAsia="Tahoma" w:hAnsi="Tahoma"/>
          <w:sz w:val="20"/>
          <w:szCs w:val="20"/>
          <w:color w:val="000000"/>
        </w:rPr>
        <w:t xml:space="preserve"> R. Jones, Albert M. Levin, Xiangguo Dai, Indrani Datta, Jia Li, Congcong Yin, and Qing- Sheng Mi</w:t>
      </w:r>
    </w:p>
    <w:p>
      <w:pPr>
        <w:spacing w:after="0" w:line="98" w:lineRule="exact"/>
        <w:rPr>
          <w:rFonts w:ascii="Tahoma" w:cs="Tahoma" w:eastAsia="Tahoma" w:hAnsi="Tahoma"/>
          <w:sz w:val="20"/>
          <w:szCs w:val="20"/>
          <w:u w:val="single" w:color="auto"/>
          <w:color w:val="1274B5"/>
        </w:rPr>
      </w:pPr>
    </w:p>
    <w:p>
      <w:pPr>
        <w:ind w:left="460" w:right="92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75">
        <w:r>
          <w:rPr>
            <w:rFonts w:ascii="Tahoma" w:cs="Tahoma" w:eastAsia="Tahoma" w:hAnsi="Tahoma"/>
            <w:sz w:val="20"/>
            <w:szCs w:val="20"/>
            <w:u w:val="single" w:color="auto"/>
            <w:color w:val="1274B5"/>
          </w:rPr>
          <w:t>Head and Neck Injuries and Electronic Scooter Use in the United States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Aditi</w:t>
      </w:r>
      <w:r>
        <w:rPr>
          <w:rFonts w:ascii="Tahoma" w:cs="Tahoma" w:eastAsia="Tahoma" w:hAnsi="Tahoma"/>
          <w:sz w:val="20"/>
          <w:szCs w:val="20"/>
          <w:color w:val="000000"/>
        </w:rPr>
        <w:t xml:space="preserve"> Kappagantu, Kathleen Yaremchuk, and Samantha Tam</w:t>
      </w:r>
    </w:p>
    <w:p>
      <w:pPr>
        <w:spacing w:after="0" w:line="95" w:lineRule="exact"/>
        <w:rPr>
          <w:rFonts w:ascii="Tahoma" w:cs="Tahoma" w:eastAsia="Tahoma" w:hAnsi="Tahoma"/>
          <w:sz w:val="20"/>
          <w:szCs w:val="20"/>
          <w:u w:val="single" w:color="auto"/>
          <w:color w:val="1274B5"/>
        </w:rPr>
      </w:pPr>
    </w:p>
    <w:p>
      <w:pPr>
        <w:ind w:left="460" w:right="46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76">
        <w:r>
          <w:rPr>
            <w:rFonts w:ascii="Tahoma" w:cs="Tahoma" w:eastAsia="Tahoma" w:hAnsi="Tahoma"/>
            <w:sz w:val="20"/>
            <w:szCs w:val="20"/>
            <w:u w:val="single" w:color="auto"/>
            <w:color w:val="1274B5"/>
          </w:rPr>
          <w:t>Interprofessional Education: Current State in Psychology Training</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Katherine</w:t>
      </w:r>
      <w:r>
        <w:rPr>
          <w:rFonts w:ascii="Tahoma" w:cs="Tahoma" w:eastAsia="Tahoma" w:hAnsi="Tahoma"/>
          <w:sz w:val="20"/>
          <w:szCs w:val="20"/>
          <w:color w:val="000000"/>
        </w:rPr>
        <w:t xml:space="preserve"> Lamparyk, Amy M. Williams, William N. Robiner, Heather M. Bruschwein, and Wendy L. Ward</w:t>
      </w:r>
    </w:p>
    <w:p>
      <w:pPr>
        <w:spacing w:after="0" w:line="98" w:lineRule="exact"/>
        <w:rPr>
          <w:rFonts w:ascii="Tahoma" w:cs="Tahoma" w:eastAsia="Tahoma" w:hAnsi="Tahoma"/>
          <w:sz w:val="20"/>
          <w:szCs w:val="20"/>
          <w:u w:val="single" w:color="auto"/>
          <w:color w:val="1274B5"/>
        </w:rPr>
      </w:pPr>
    </w:p>
    <w:p>
      <w:pPr>
        <w:ind w:left="460" w:right="34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77">
        <w:r>
          <w:rPr>
            <w:rFonts w:ascii="Tahoma" w:cs="Tahoma" w:eastAsia="Tahoma" w:hAnsi="Tahoma"/>
            <w:sz w:val="20"/>
            <w:szCs w:val="20"/>
            <w:u w:val="single" w:color="auto"/>
            <w:color w:val="1274B5"/>
          </w:rPr>
          <w:t>Middle turbinate resection is unlikely to cause empty nose syndrome in first year postoperatively</w:t>
        </w:r>
        <w:r>
          <w:rPr>
            <w:rFonts w:ascii="Tahoma" w:cs="Tahoma" w:eastAsia="Tahoma" w:hAnsi="Tahoma"/>
            <w:sz w:val="20"/>
            <w:szCs w:val="20"/>
            <w:color w:val="000000"/>
          </w:rPr>
          <w:t>,</w:t>
        </w:r>
      </w:hyperlink>
      <w:r>
        <w:rPr>
          <w:rFonts w:ascii="Tahoma" w:cs="Tahoma" w:eastAsia="Tahoma" w:hAnsi="Tahoma"/>
          <w:sz w:val="20"/>
          <w:szCs w:val="20"/>
          <w:color w:val="000000"/>
        </w:rPr>
        <w:t xml:space="preserve"> Richard H. Law, Abdelwahab Ahmed, Meredith Van Harn, and John R. Craig</w:t>
      </w:r>
    </w:p>
    <w:p>
      <w:pPr>
        <w:spacing w:after="0" w:line="38" w:lineRule="exact"/>
        <w:rPr>
          <w:rFonts w:ascii="Tahoma" w:cs="Tahoma" w:eastAsia="Tahoma" w:hAnsi="Tahoma"/>
          <w:sz w:val="20"/>
          <w:szCs w:val="20"/>
          <w:u w:val="single" w:color="auto"/>
          <w:color w:val="1274B5"/>
        </w:rPr>
      </w:pPr>
    </w:p>
    <w:p>
      <w:pPr>
        <w:ind w:left="460" w:right="26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78">
        <w:r>
          <w:rPr>
            <w:rFonts w:ascii="Tahoma" w:cs="Tahoma" w:eastAsia="Tahoma" w:hAnsi="Tahoma"/>
            <w:sz w:val="20"/>
            <w:szCs w:val="20"/>
            <w:u w:val="single" w:color="auto"/>
            <w:color w:val="1274B5"/>
          </w:rPr>
          <w:t>Parathyroid Gland Autofluorescence Characteristics in Patients With Primary Hyperparathyroidism</w:t>
        </w:r>
        <w:r>
          <w:rPr>
            <w:rFonts w:ascii="Tahoma" w:cs="Tahoma" w:eastAsia="Tahoma" w:hAnsi="Tahoma"/>
            <w:sz w:val="20"/>
            <w:szCs w:val="20"/>
            <w:color w:val="000000"/>
          </w:rPr>
          <w:t>,</w:t>
        </w:r>
      </w:hyperlink>
      <w:r>
        <w:rPr>
          <w:rFonts w:ascii="Tahoma" w:cs="Tahoma" w:eastAsia="Tahoma" w:hAnsi="Tahoma"/>
          <w:sz w:val="20"/>
          <w:szCs w:val="20"/>
          <w:color w:val="000000"/>
        </w:rPr>
        <w:t xml:space="preserve"> Richard H. Law, Katherine A. Larrabee, Meredith Van Harn, and Michael Singer</w:t>
      </w:r>
    </w:p>
    <w:p>
      <w:pPr>
        <w:spacing w:after="0" w:line="112" w:lineRule="exact"/>
        <w:rPr>
          <w:rFonts w:ascii="Tahoma" w:cs="Tahoma" w:eastAsia="Tahoma" w:hAnsi="Tahoma"/>
          <w:sz w:val="20"/>
          <w:szCs w:val="20"/>
          <w:u w:val="single" w:color="auto"/>
          <w:color w:val="1274B5"/>
        </w:rPr>
      </w:pPr>
    </w:p>
    <w:p>
      <w:pPr>
        <w:ind w:left="460" w:right="16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79">
        <w:r>
          <w:rPr>
            <w:rFonts w:ascii="Tahoma" w:cs="Tahoma" w:eastAsia="Tahoma" w:hAnsi="Tahoma"/>
            <w:sz w:val="20"/>
            <w:szCs w:val="20"/>
            <w:u w:val="single" w:color="auto"/>
            <w:color w:val="1274B5"/>
          </w:rPr>
          <w:t>Hyperparathyroidism subsequent to radioactive iodine therapy for Graves' disease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Richard</w:t>
      </w:r>
      <w:r>
        <w:rPr>
          <w:rFonts w:ascii="Tahoma" w:cs="Tahoma" w:eastAsia="Tahoma" w:hAnsi="Tahoma"/>
          <w:sz w:val="20"/>
          <w:szCs w:val="20"/>
          <w:color w:val="000000"/>
        </w:rPr>
        <w:t xml:space="preserve"> H. Law, Daniel L. Quan, Andrew Stefan, Edward L. Peterson, and Michael C. Singer</w:t>
      </w:r>
    </w:p>
    <w:p>
      <w:pPr>
        <w:spacing w:after="0" w:line="98" w:lineRule="exact"/>
        <w:rPr>
          <w:rFonts w:ascii="Tahoma" w:cs="Tahoma" w:eastAsia="Tahoma" w:hAnsi="Tahoma"/>
          <w:sz w:val="20"/>
          <w:szCs w:val="20"/>
          <w:u w:val="single" w:color="auto"/>
          <w:color w:val="1274B5"/>
        </w:rPr>
      </w:pPr>
    </w:p>
    <w:p>
      <w:pPr>
        <w:ind w:left="460" w:right="680" w:hanging="359"/>
        <w:spacing w:after="0" w:line="475" w:lineRule="auto"/>
        <w:tabs>
          <w:tab w:leader="none" w:pos="460" w:val="left"/>
        </w:tabs>
        <w:numPr>
          <w:ilvl w:val="0"/>
          <w:numId w:val="15"/>
        </w:numPr>
        <w:rPr>
          <w:rFonts w:ascii="Tahoma" w:cs="Tahoma" w:eastAsia="Tahoma" w:hAnsi="Tahoma"/>
          <w:sz w:val="20"/>
          <w:szCs w:val="20"/>
          <w:u w:val="single" w:color="auto"/>
          <w:color w:val="1274B5"/>
        </w:rPr>
      </w:pPr>
      <w:hyperlink r:id="rId80">
        <w:r>
          <w:rPr>
            <w:rFonts w:ascii="Tahoma" w:cs="Tahoma" w:eastAsia="Tahoma" w:hAnsi="Tahoma"/>
            <w:sz w:val="20"/>
            <w:szCs w:val="20"/>
            <w:u w:val="single" w:color="auto"/>
            <w:color w:val="1274B5"/>
          </w:rPr>
          <w:t>Intraoperative Nerve Monitoring in Thyroidectomies for Malignancy: Does it Matter?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Shravan</w:t>
      </w:r>
      <w:r>
        <w:rPr>
          <w:rFonts w:ascii="Tahoma" w:cs="Tahoma" w:eastAsia="Tahoma" w:hAnsi="Tahoma"/>
          <w:sz w:val="20"/>
          <w:szCs w:val="20"/>
          <w:color w:val="000000"/>
        </w:rPr>
        <w:t xml:space="preserve"> Leonard-Murali, Tommy Ivanics, Hassan Nasser, Amy Tang, and Michael C. Singer</w:t>
      </w:r>
    </w:p>
    <w:p>
      <w:pPr>
        <w:spacing w:after="0" w:line="98" w:lineRule="exact"/>
        <w:rPr>
          <w:rFonts w:ascii="Tahoma" w:cs="Tahoma" w:eastAsia="Tahoma" w:hAnsi="Tahoma"/>
          <w:sz w:val="20"/>
          <w:szCs w:val="20"/>
          <w:u w:val="single" w:color="auto"/>
          <w:color w:val="1274B5"/>
        </w:rPr>
      </w:pPr>
    </w:p>
    <w:p>
      <w:pPr>
        <w:ind w:left="460" w:right="380" w:hanging="359"/>
        <w:spacing w:after="0" w:line="481" w:lineRule="auto"/>
        <w:tabs>
          <w:tab w:leader="none" w:pos="460" w:val="left"/>
        </w:tabs>
        <w:numPr>
          <w:ilvl w:val="0"/>
          <w:numId w:val="15"/>
        </w:numPr>
        <w:rPr>
          <w:rFonts w:ascii="Tahoma" w:cs="Tahoma" w:eastAsia="Tahoma" w:hAnsi="Tahoma"/>
          <w:sz w:val="19"/>
          <w:szCs w:val="19"/>
          <w:u w:val="single" w:color="auto"/>
          <w:color w:val="1274B5"/>
        </w:rPr>
      </w:pPr>
      <w:hyperlink r:id="rId81">
        <w:r>
          <w:rPr>
            <w:rFonts w:ascii="Tahoma" w:cs="Tahoma" w:eastAsia="Tahoma" w:hAnsi="Tahoma"/>
            <w:sz w:val="19"/>
            <w:szCs w:val="19"/>
            <w:u w:val="single" w:color="auto"/>
            <w:color w:val="1274B5"/>
          </w:rPr>
          <w:t>Patterns of Psychologists' Interprofessional Collaboration Across Clinical Practice Settings</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Gerald</w:t>
      </w:r>
      <w:r>
        <w:rPr>
          <w:rFonts w:ascii="Tahoma" w:cs="Tahoma" w:eastAsia="Tahoma" w:hAnsi="Tahoma"/>
          <w:sz w:val="19"/>
          <w:szCs w:val="19"/>
          <w:color w:val="000000"/>
        </w:rPr>
        <w:t xml:space="preserve"> Leventhal, Karen E. Stamm, Jason J. Washburn, Cindee Rolston, John A. Yozwiak, Auntré Hamp, Elizabeth D. Cash, Wendy L. Ward, Barry A. Hong, Amy M. Williams, and William N. Robiner</w:t>
      </w:r>
    </w:p>
    <w:p>
      <w:pPr>
        <w:spacing w:after="0" w:line="104" w:lineRule="exact"/>
        <w:rPr>
          <w:rFonts w:ascii="Tahoma" w:cs="Tahoma" w:eastAsia="Tahoma" w:hAnsi="Tahoma"/>
          <w:sz w:val="19"/>
          <w:szCs w:val="19"/>
          <w:u w:val="single" w:color="auto"/>
          <w:color w:val="1274B5"/>
        </w:rPr>
      </w:pPr>
    </w:p>
    <w:p>
      <w:pPr>
        <w:ind w:left="460" w:right="100" w:hanging="359"/>
        <w:spacing w:after="0" w:line="444" w:lineRule="auto"/>
        <w:tabs>
          <w:tab w:leader="none" w:pos="460" w:val="left"/>
        </w:tabs>
        <w:numPr>
          <w:ilvl w:val="0"/>
          <w:numId w:val="15"/>
        </w:numPr>
        <w:rPr>
          <w:rFonts w:ascii="Tahoma" w:cs="Tahoma" w:eastAsia="Tahoma" w:hAnsi="Tahoma"/>
          <w:sz w:val="20"/>
          <w:szCs w:val="20"/>
          <w:u w:val="single" w:color="auto"/>
          <w:color w:val="1274B5"/>
        </w:rPr>
      </w:pPr>
      <w:hyperlink r:id="rId82">
        <w:r>
          <w:rPr>
            <w:rFonts w:ascii="Tahoma" w:cs="Tahoma" w:eastAsia="Tahoma" w:hAnsi="Tahoma"/>
            <w:sz w:val="20"/>
            <w:szCs w:val="20"/>
            <w:u w:val="single" w:color="auto"/>
            <w:color w:val="1274B5"/>
          </w:rPr>
          <w:t>Factors Associated With Risk of Body Image-Related Distress in Patients With Head and Neck</w:t>
        </w:r>
      </w:hyperlink>
      <w:r>
        <w:rPr>
          <w:rFonts w:ascii="Tahoma" w:cs="Tahoma" w:eastAsia="Tahoma" w:hAnsi="Tahoma"/>
          <w:sz w:val="20"/>
          <w:szCs w:val="20"/>
          <w:u w:val="single" w:color="auto"/>
          <w:color w:val="1274B5"/>
        </w:rPr>
        <w:t xml:space="preserve"> </w:t>
      </w:r>
      <w:hyperlink r:id="rId82">
        <w:r>
          <w:rPr>
            <w:rFonts w:ascii="Tahoma" w:cs="Tahoma" w:eastAsia="Tahoma" w:hAnsi="Tahoma"/>
            <w:sz w:val="20"/>
            <w:szCs w:val="20"/>
            <w:u w:val="single" w:color="auto"/>
            <w:color w:val="1274B5"/>
          </w:rPr>
          <w:t>Cancer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David</w:t>
      </w:r>
      <w:r>
        <w:rPr>
          <w:rFonts w:ascii="Tahoma" w:cs="Tahoma" w:eastAsia="Tahoma" w:hAnsi="Tahoma"/>
          <w:sz w:val="20"/>
          <w:szCs w:val="20"/>
          <w:color w:val="000000"/>
        </w:rPr>
        <w:t xml:space="preserve"> Macias, Brittany N. Hand, Stacey Maurer, Wendy Balliet, Mark A. Ellis, Patrik Pipkorn, Andrew T. Huang, Marci L. Nilsen, Kenneth J. Ruggiero, Amy M. Williams, Courtney H. Marsh, Hong Li, Bethany A. Rhoten, Katherine R. Sterba, and Evan M. Graboyes</w:t>
      </w:r>
    </w:p>
    <w:p>
      <w:pPr>
        <w:sectPr>
          <w:pgSz w:w="12240" w:h="15840" w:orient="portrait"/>
          <w:cols w:equalWidth="0" w:num="1">
            <w:col w:w="9360"/>
          </w:cols>
          <w:pgMar w:left="1440" w:top="1435" w:right="1440" w:bottom="274" w:gutter="0" w:footer="0" w:header="0"/>
        </w:sectPr>
      </w:pPr>
    </w:p>
    <w:bookmarkStart w:id="21" w:name="page22"/>
    <w:bookmarkEnd w:id="21"/>
    <w:p>
      <w:pPr>
        <w:ind w:left="460" w:right="160" w:hanging="359"/>
        <w:spacing w:after="0" w:line="440" w:lineRule="auto"/>
        <w:tabs>
          <w:tab w:leader="none" w:pos="460" w:val="left"/>
        </w:tabs>
        <w:numPr>
          <w:ilvl w:val="0"/>
          <w:numId w:val="16"/>
        </w:numPr>
        <w:rPr>
          <w:rFonts w:ascii="Tahoma" w:cs="Tahoma" w:eastAsia="Tahoma" w:hAnsi="Tahoma"/>
          <w:sz w:val="20"/>
          <w:szCs w:val="20"/>
          <w:u w:val="single" w:color="auto"/>
          <w:color w:val="1274B5"/>
        </w:rPr>
      </w:pPr>
      <w:hyperlink r:id="rId83">
        <w:r>
          <w:rPr>
            <w:rFonts w:ascii="Tahoma" w:cs="Tahoma" w:eastAsia="Tahoma" w:hAnsi="Tahoma"/>
            <w:sz w:val="20"/>
            <w:szCs w:val="20"/>
            <w:u w:val="single" w:color="auto"/>
            <w:color w:val="1274B5"/>
          </w:rPr>
          <w:t>Association of Inventory to Measure and Assess imaGe Disturbance - Head and Neck Scores With</w:t>
        </w:r>
      </w:hyperlink>
      <w:r>
        <w:rPr>
          <w:rFonts w:ascii="Tahoma" w:cs="Tahoma" w:eastAsia="Tahoma" w:hAnsi="Tahoma"/>
          <w:sz w:val="20"/>
          <w:szCs w:val="20"/>
          <w:u w:val="single" w:color="auto"/>
          <w:color w:val="1274B5"/>
        </w:rPr>
        <w:t xml:space="preserve"> </w:t>
      </w:r>
      <w:hyperlink r:id="rId83">
        <w:r>
          <w:rPr>
            <w:rFonts w:ascii="Tahoma" w:cs="Tahoma" w:eastAsia="Tahoma" w:hAnsi="Tahoma"/>
            <w:sz w:val="20"/>
            <w:szCs w:val="20"/>
            <w:u w:val="single" w:color="auto"/>
            <w:color w:val="1274B5"/>
          </w:rPr>
          <w:t>Clinically Meaningful Body Image-Related Distress Among Head and Neck Cancer Survivors</w:t>
        </w:r>
        <w:r>
          <w:rPr>
            <w:rFonts w:ascii="Tahoma" w:cs="Tahoma" w:eastAsia="Tahoma" w:hAnsi="Tahoma"/>
            <w:sz w:val="20"/>
            <w:szCs w:val="20"/>
            <w:color w:val="000000"/>
          </w:rPr>
          <w:t>, David</w:t>
        </w:r>
      </w:hyperlink>
      <w:r>
        <w:rPr>
          <w:rFonts w:ascii="Tahoma" w:cs="Tahoma" w:eastAsia="Tahoma" w:hAnsi="Tahoma"/>
          <w:sz w:val="20"/>
          <w:szCs w:val="20"/>
          <w:color w:val="000000"/>
        </w:rPr>
        <w:t xml:space="preserve"> Macias, Brittany N. Hand, Patrik Pipkorn, Amy M. Williams, Steven S. Chang, Joseph Zenga, Marci L. Nilsen, Bethany A. Rhoten, Andrew T. Huang, Nosayaba Osazuwa- Peters, Stacey Maurer, Wendy Balliet, Hong Li, Kenneth J. Ruggiero, Katherine R. Sterba, and Evan M. Graboyes</w:t>
      </w:r>
    </w:p>
    <w:p>
      <w:pPr>
        <w:spacing w:after="0" w:line="134" w:lineRule="exact"/>
        <w:rPr>
          <w:rFonts w:ascii="Tahoma" w:cs="Tahoma" w:eastAsia="Tahoma" w:hAnsi="Tahoma"/>
          <w:sz w:val="20"/>
          <w:szCs w:val="20"/>
          <w:u w:val="single" w:color="auto"/>
          <w:color w:val="1274B5"/>
        </w:rPr>
      </w:pPr>
    </w:p>
    <w:p>
      <w:pPr>
        <w:ind w:left="460" w:right="920" w:hanging="359"/>
        <w:spacing w:after="0" w:line="475" w:lineRule="auto"/>
        <w:tabs>
          <w:tab w:leader="none" w:pos="460" w:val="left"/>
        </w:tabs>
        <w:numPr>
          <w:ilvl w:val="0"/>
          <w:numId w:val="16"/>
        </w:numPr>
        <w:rPr>
          <w:rFonts w:ascii="Tahoma" w:cs="Tahoma" w:eastAsia="Tahoma" w:hAnsi="Tahoma"/>
          <w:sz w:val="20"/>
          <w:szCs w:val="20"/>
          <w:u w:val="single" w:color="auto"/>
          <w:color w:val="1274B5"/>
        </w:rPr>
      </w:pPr>
      <w:hyperlink r:id="rId84">
        <w:r>
          <w:rPr>
            <w:rFonts w:ascii="Tahoma" w:cs="Tahoma" w:eastAsia="Tahoma" w:hAnsi="Tahoma"/>
            <w:sz w:val="20"/>
            <w:szCs w:val="20"/>
            <w:u w:val="single" w:color="auto"/>
            <w:color w:val="1274B5"/>
          </w:rPr>
          <w:t>Influence of Tasking During Vestibular Testing</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Kathryn</w:t>
      </w:r>
      <w:r>
        <w:rPr>
          <w:rFonts w:ascii="Tahoma" w:cs="Tahoma" w:eastAsia="Tahoma" w:hAnsi="Tahoma"/>
          <w:sz w:val="20"/>
          <w:szCs w:val="20"/>
          <w:color w:val="000000"/>
        </w:rPr>
        <w:t xml:space="preserve"> Makowiec, Kaylee J. Smith, Ashley Deeb, Erica E. Bennett, and Jenni Sis</w:t>
      </w:r>
    </w:p>
    <w:p>
      <w:pPr>
        <w:spacing w:after="0" w:line="112" w:lineRule="exact"/>
        <w:rPr>
          <w:rFonts w:ascii="Tahoma" w:cs="Tahoma" w:eastAsia="Tahoma" w:hAnsi="Tahoma"/>
          <w:sz w:val="20"/>
          <w:szCs w:val="20"/>
          <w:u w:val="single" w:color="auto"/>
          <w:color w:val="1274B5"/>
        </w:rPr>
      </w:pPr>
    </w:p>
    <w:p>
      <w:pPr>
        <w:ind w:left="460" w:right="1280" w:hanging="359"/>
        <w:spacing w:after="0" w:line="475" w:lineRule="auto"/>
        <w:tabs>
          <w:tab w:leader="none" w:pos="460" w:val="left"/>
        </w:tabs>
        <w:numPr>
          <w:ilvl w:val="0"/>
          <w:numId w:val="16"/>
        </w:numPr>
        <w:rPr>
          <w:rFonts w:ascii="Tahoma" w:cs="Tahoma" w:eastAsia="Tahoma" w:hAnsi="Tahoma"/>
          <w:sz w:val="20"/>
          <w:szCs w:val="20"/>
          <w:u w:val="single" w:color="auto"/>
          <w:color w:val="1274B5"/>
        </w:rPr>
      </w:pPr>
      <w:hyperlink r:id="rId85">
        <w:r>
          <w:rPr>
            <w:rFonts w:ascii="Tahoma" w:cs="Tahoma" w:eastAsia="Tahoma" w:hAnsi="Tahoma"/>
            <w:sz w:val="20"/>
            <w:szCs w:val="20"/>
            <w:u w:val="single" w:color="auto"/>
            <w:color w:val="1274B5"/>
          </w:rPr>
          <w:t>Distribution of Glutamatergic and Glycinergic Inputs onto Human Auditory Coincidence</w:t>
        </w:r>
      </w:hyperlink>
      <w:r>
        <w:rPr>
          <w:rFonts w:ascii="Tahoma" w:cs="Tahoma" w:eastAsia="Tahoma" w:hAnsi="Tahoma"/>
          <w:sz w:val="20"/>
          <w:szCs w:val="20"/>
          <w:u w:val="single" w:color="auto"/>
          <w:color w:val="1274B5"/>
        </w:rPr>
        <w:t xml:space="preserve"> </w:t>
      </w:r>
      <w:hyperlink r:id="rId85">
        <w:r>
          <w:rPr>
            <w:rFonts w:ascii="Tahoma" w:cs="Tahoma" w:eastAsia="Tahoma" w:hAnsi="Tahoma"/>
            <w:sz w:val="20"/>
            <w:szCs w:val="20"/>
            <w:u w:val="single" w:color="auto"/>
            <w:color w:val="1274B5"/>
          </w:rPr>
          <w:t>Detector Neurons.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Yusra</w:t>
      </w:r>
      <w:r>
        <w:rPr>
          <w:rFonts w:ascii="Tahoma" w:cs="Tahoma" w:eastAsia="Tahoma" w:hAnsi="Tahoma"/>
          <w:sz w:val="20"/>
          <w:szCs w:val="20"/>
          <w:color w:val="000000"/>
        </w:rPr>
        <w:t xml:space="preserve"> Mansour and Randy Kulesza</w:t>
      </w:r>
    </w:p>
    <w:p>
      <w:pPr>
        <w:spacing w:after="0" w:line="93"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16"/>
        </w:numPr>
        <w:rPr>
          <w:rFonts w:ascii="Tahoma" w:cs="Tahoma" w:eastAsia="Tahoma" w:hAnsi="Tahoma"/>
          <w:sz w:val="20"/>
          <w:szCs w:val="20"/>
          <w:u w:val="single" w:color="auto"/>
          <w:color w:val="1274B5"/>
        </w:rPr>
      </w:pPr>
      <w:hyperlink r:id="rId86">
        <w:r>
          <w:rPr>
            <w:rFonts w:ascii="Tahoma" w:cs="Tahoma" w:eastAsia="Tahoma" w:hAnsi="Tahoma"/>
            <w:sz w:val="20"/>
            <w:szCs w:val="20"/>
            <w:u w:val="single" w:color="auto"/>
            <w:color w:val="1274B5"/>
          </w:rPr>
          <w:t>Premature termination of the sympathetic chain</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Yusra Mansour and Randy J. Kulesza</w:t>
      </w:r>
    </w:p>
    <w:p>
      <w:pPr>
        <w:spacing w:after="0" w:line="200" w:lineRule="exact"/>
        <w:rPr>
          <w:rFonts w:ascii="Tahoma" w:cs="Tahoma" w:eastAsia="Tahoma" w:hAnsi="Tahoma"/>
          <w:sz w:val="20"/>
          <w:szCs w:val="20"/>
          <w:u w:val="single" w:color="auto"/>
          <w:color w:val="1274B5"/>
        </w:rPr>
      </w:pPr>
    </w:p>
    <w:p>
      <w:pPr>
        <w:spacing w:after="0" w:line="295" w:lineRule="exact"/>
        <w:rPr>
          <w:rFonts w:ascii="Tahoma" w:cs="Tahoma" w:eastAsia="Tahoma" w:hAnsi="Tahoma"/>
          <w:sz w:val="20"/>
          <w:szCs w:val="20"/>
          <w:u w:val="single" w:color="auto"/>
          <w:color w:val="1274B5"/>
        </w:rPr>
      </w:pPr>
    </w:p>
    <w:p>
      <w:pPr>
        <w:ind w:left="460" w:right="320" w:hanging="359"/>
        <w:spacing w:after="0" w:line="478" w:lineRule="auto"/>
        <w:tabs>
          <w:tab w:leader="none" w:pos="460" w:val="left"/>
        </w:tabs>
        <w:numPr>
          <w:ilvl w:val="0"/>
          <w:numId w:val="16"/>
        </w:numPr>
        <w:rPr>
          <w:rFonts w:ascii="Tahoma" w:cs="Tahoma" w:eastAsia="Tahoma" w:hAnsi="Tahoma"/>
          <w:sz w:val="20"/>
          <w:szCs w:val="20"/>
          <w:u w:val="single" w:color="auto"/>
          <w:color w:val="1274B5"/>
        </w:rPr>
      </w:pPr>
      <w:hyperlink r:id="rId87">
        <w:r>
          <w:rPr>
            <w:rFonts w:ascii="Tahoma" w:cs="Tahoma" w:eastAsia="Tahoma" w:hAnsi="Tahoma"/>
            <w:sz w:val="20"/>
            <w:szCs w:val="20"/>
            <w:u w:val="single" w:color="auto"/>
            <w:color w:val="1274B5"/>
          </w:rPr>
          <w:t>Retropharyngeal medialized internal carotid artery encountered prior to pediatric tonsillectomy: A</w:t>
        </w:r>
      </w:hyperlink>
      <w:r>
        <w:rPr>
          <w:rFonts w:ascii="Tahoma" w:cs="Tahoma" w:eastAsia="Tahoma" w:hAnsi="Tahoma"/>
          <w:sz w:val="20"/>
          <w:szCs w:val="20"/>
          <w:u w:val="single" w:color="auto"/>
          <w:color w:val="1274B5"/>
        </w:rPr>
        <w:t xml:space="preserve"> </w:t>
      </w:r>
      <w:hyperlink r:id="rId87">
        <w:r>
          <w:rPr>
            <w:rFonts w:ascii="Tahoma" w:cs="Tahoma" w:eastAsia="Tahoma" w:hAnsi="Tahoma"/>
            <w:sz w:val="20"/>
            <w:szCs w:val="20"/>
            <w:u w:val="single" w:color="auto"/>
            <w:color w:val="1274B5"/>
          </w:rPr>
          <w:t>case report and review of the literature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Matthew</w:t>
      </w:r>
      <w:r>
        <w:rPr>
          <w:rFonts w:ascii="Tahoma" w:cs="Tahoma" w:eastAsia="Tahoma" w:hAnsi="Tahoma"/>
          <w:sz w:val="20"/>
          <w:szCs w:val="20"/>
          <w:color w:val="000000"/>
        </w:rPr>
        <w:t xml:space="preserve"> J. Marget and Christie Morgan</w:t>
      </w:r>
    </w:p>
    <w:p>
      <w:pPr>
        <w:spacing w:after="0" w:line="92"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16"/>
        </w:numPr>
        <w:rPr>
          <w:rFonts w:ascii="Tahoma" w:cs="Tahoma" w:eastAsia="Tahoma" w:hAnsi="Tahoma"/>
          <w:sz w:val="20"/>
          <w:szCs w:val="20"/>
          <w:u w:val="single" w:color="auto"/>
          <w:color w:val="1274B5"/>
        </w:rPr>
      </w:pPr>
      <w:hyperlink r:id="rId88">
        <w:r>
          <w:rPr>
            <w:rFonts w:ascii="Tahoma" w:cs="Tahoma" w:eastAsia="Tahoma" w:hAnsi="Tahoma"/>
            <w:sz w:val="20"/>
            <w:szCs w:val="20"/>
            <w:u w:val="single" w:color="auto"/>
            <w:color w:val="1274B5"/>
          </w:rPr>
          <w:t>Burning Mouth Syndrome-A Frustrating Problem</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Suhael R. Momin</w:t>
      </w:r>
    </w:p>
    <w:p>
      <w:pPr>
        <w:spacing w:after="0" w:line="200" w:lineRule="exact"/>
        <w:rPr>
          <w:rFonts w:ascii="Tahoma" w:cs="Tahoma" w:eastAsia="Tahoma" w:hAnsi="Tahoma"/>
          <w:sz w:val="20"/>
          <w:szCs w:val="20"/>
          <w:u w:val="single" w:color="auto"/>
          <w:color w:val="1274B5"/>
        </w:rPr>
      </w:pPr>
    </w:p>
    <w:p>
      <w:pPr>
        <w:spacing w:after="0" w:line="295" w:lineRule="exact"/>
        <w:rPr>
          <w:rFonts w:ascii="Tahoma" w:cs="Tahoma" w:eastAsia="Tahoma" w:hAnsi="Tahoma"/>
          <w:sz w:val="20"/>
          <w:szCs w:val="20"/>
          <w:u w:val="single" w:color="auto"/>
          <w:color w:val="1274B5"/>
        </w:rPr>
      </w:pPr>
    </w:p>
    <w:p>
      <w:pPr>
        <w:ind w:left="460" w:right="180" w:hanging="359"/>
        <w:spacing w:after="0" w:line="452" w:lineRule="auto"/>
        <w:tabs>
          <w:tab w:leader="none" w:pos="460" w:val="left"/>
        </w:tabs>
        <w:numPr>
          <w:ilvl w:val="0"/>
          <w:numId w:val="16"/>
        </w:numPr>
        <w:rPr>
          <w:rFonts w:ascii="Tahoma" w:cs="Tahoma" w:eastAsia="Tahoma" w:hAnsi="Tahoma"/>
          <w:sz w:val="20"/>
          <w:szCs w:val="20"/>
          <w:u w:val="single" w:color="auto"/>
          <w:color w:val="1274B5"/>
        </w:rPr>
      </w:pPr>
      <w:hyperlink r:id="rId89">
        <w:r>
          <w:rPr>
            <w:rFonts w:ascii="Tahoma" w:cs="Tahoma" w:eastAsia="Tahoma" w:hAnsi="Tahoma"/>
            <w:sz w:val="20"/>
            <w:szCs w:val="20"/>
            <w:u w:val="single" w:color="auto"/>
            <w:color w:val="1274B5"/>
          </w:rPr>
          <w:t>Travel distance is associated with stage at presentation and laryngectomy rates among patients with</w:t>
        </w:r>
      </w:hyperlink>
      <w:r>
        <w:rPr>
          <w:rFonts w:ascii="Tahoma" w:cs="Tahoma" w:eastAsia="Tahoma" w:hAnsi="Tahoma"/>
          <w:sz w:val="20"/>
          <w:szCs w:val="20"/>
          <w:u w:val="single" w:color="auto"/>
          <w:color w:val="1274B5"/>
        </w:rPr>
        <w:t xml:space="preserve"> </w:t>
      </w:r>
      <w:hyperlink r:id="rId89">
        <w:r>
          <w:rPr>
            <w:rFonts w:ascii="Tahoma" w:cs="Tahoma" w:eastAsia="Tahoma" w:hAnsi="Tahoma"/>
            <w:sz w:val="20"/>
            <w:szCs w:val="20"/>
            <w:u w:val="single" w:color="auto"/>
            <w:color w:val="1274B5"/>
          </w:rPr>
          <w:t>laryngeal cancer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Elliot</w:t>
      </w:r>
      <w:r>
        <w:rPr>
          <w:rFonts w:ascii="Tahoma" w:cs="Tahoma" w:eastAsia="Tahoma" w:hAnsi="Tahoma"/>
          <w:sz w:val="20"/>
          <w:szCs w:val="20"/>
          <w:color w:val="000000"/>
        </w:rPr>
        <w:t xml:space="preserve"> Morse, Shivangi Lohia, Laura M. Dooley, Piyush Gupta, and Benjamin R. Roman</w:t>
      </w:r>
    </w:p>
    <w:p>
      <w:pPr>
        <w:spacing w:after="0" w:line="121" w:lineRule="exact"/>
        <w:rPr>
          <w:rFonts w:ascii="Tahoma" w:cs="Tahoma" w:eastAsia="Tahoma" w:hAnsi="Tahoma"/>
          <w:sz w:val="20"/>
          <w:szCs w:val="20"/>
          <w:u w:val="single" w:color="auto"/>
          <w:color w:val="1274B5"/>
        </w:rPr>
      </w:pPr>
    </w:p>
    <w:p>
      <w:pPr>
        <w:ind w:left="460" w:right="1020" w:hanging="359"/>
        <w:spacing w:after="0" w:line="475" w:lineRule="auto"/>
        <w:tabs>
          <w:tab w:leader="none" w:pos="460" w:val="left"/>
        </w:tabs>
        <w:numPr>
          <w:ilvl w:val="0"/>
          <w:numId w:val="16"/>
        </w:numPr>
        <w:rPr>
          <w:rFonts w:ascii="Tahoma" w:cs="Tahoma" w:eastAsia="Tahoma" w:hAnsi="Tahoma"/>
          <w:sz w:val="20"/>
          <w:szCs w:val="20"/>
          <w:u w:val="single" w:color="auto"/>
          <w:color w:val="1274B5"/>
        </w:rPr>
      </w:pPr>
      <w:hyperlink r:id="rId90">
        <w:r>
          <w:rPr>
            <w:rFonts w:ascii="Tahoma" w:cs="Tahoma" w:eastAsia="Tahoma" w:hAnsi="Tahoma"/>
            <w:sz w:val="20"/>
            <w:szCs w:val="20"/>
            <w:u w:val="single" w:color="auto"/>
            <w:color w:val="1274B5"/>
          </w:rPr>
          <w:t>Glycogenic Acanthosis: An Unusual Cause of Vocal Fold Leukoplakia</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Andrea</w:t>
      </w:r>
      <w:r>
        <w:rPr>
          <w:rFonts w:ascii="Tahoma" w:cs="Tahoma" w:eastAsia="Tahoma" w:hAnsi="Tahoma"/>
          <w:sz w:val="20"/>
          <w:szCs w:val="20"/>
          <w:color w:val="000000"/>
        </w:rPr>
        <w:t xml:space="preserve"> M. Plawecki, Christian E. Keller, and Ross M. Mayerhoff</w:t>
      </w:r>
    </w:p>
    <w:p>
      <w:pPr>
        <w:spacing w:after="0" w:line="95" w:lineRule="exact"/>
        <w:rPr>
          <w:rFonts w:ascii="Tahoma" w:cs="Tahoma" w:eastAsia="Tahoma" w:hAnsi="Tahoma"/>
          <w:sz w:val="20"/>
          <w:szCs w:val="20"/>
          <w:u w:val="single" w:color="auto"/>
          <w:color w:val="1274B5"/>
        </w:rPr>
      </w:pPr>
    </w:p>
    <w:p>
      <w:pPr>
        <w:ind w:left="460" w:right="280" w:hanging="359"/>
        <w:spacing w:after="0" w:line="452" w:lineRule="auto"/>
        <w:tabs>
          <w:tab w:leader="none" w:pos="460" w:val="left"/>
        </w:tabs>
        <w:numPr>
          <w:ilvl w:val="0"/>
          <w:numId w:val="16"/>
        </w:numPr>
        <w:rPr>
          <w:rFonts w:ascii="Tahoma" w:cs="Tahoma" w:eastAsia="Tahoma" w:hAnsi="Tahoma"/>
          <w:sz w:val="20"/>
          <w:szCs w:val="20"/>
          <w:u w:val="single" w:color="auto"/>
          <w:color w:val="1274B5"/>
        </w:rPr>
      </w:pPr>
      <w:hyperlink r:id="rId91">
        <w:r>
          <w:rPr>
            <w:rFonts w:ascii="Tahoma" w:cs="Tahoma" w:eastAsia="Tahoma" w:hAnsi="Tahoma"/>
            <w:sz w:val="20"/>
            <w:szCs w:val="20"/>
            <w:u w:val="single" w:color="auto"/>
            <w:color w:val="1274B5"/>
          </w:rPr>
          <w:t>Segmental mandibular reconstruction in patients with poor lower extremity perfusion, vessel-</w:t>
        </w:r>
      </w:hyperlink>
      <w:hyperlink r:id="rId91">
        <w:r>
          <w:rPr>
            <w:rFonts w:ascii="Tahoma" w:cs="Tahoma" w:eastAsia="Tahoma" w:hAnsi="Tahoma"/>
            <w:sz w:val="20"/>
            <w:szCs w:val="20"/>
            <w:u w:val="single" w:color="auto"/>
            <w:color w:val="1274B5"/>
          </w:rPr>
          <w:t>depleted necks and/or profound medical frailty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Samuel</w:t>
      </w:r>
      <w:r>
        <w:rPr>
          <w:rFonts w:ascii="Tahoma" w:cs="Tahoma" w:eastAsia="Tahoma" w:hAnsi="Tahoma"/>
          <w:sz w:val="20"/>
          <w:szCs w:val="20"/>
          <w:color w:val="000000"/>
        </w:rPr>
        <w:t xml:space="preserve"> J. Rubin, Kelly S. Sayre, Kevin J. Kovatch, Syed A. Ali, and John E. Hanks</w:t>
      </w:r>
    </w:p>
    <w:p>
      <w:pPr>
        <w:spacing w:after="0" w:line="121" w:lineRule="exact"/>
        <w:rPr>
          <w:rFonts w:ascii="Tahoma" w:cs="Tahoma" w:eastAsia="Tahoma" w:hAnsi="Tahoma"/>
          <w:sz w:val="20"/>
          <w:szCs w:val="20"/>
          <w:u w:val="single" w:color="auto"/>
          <w:color w:val="1274B5"/>
        </w:rPr>
      </w:pPr>
    </w:p>
    <w:p>
      <w:pPr>
        <w:ind w:left="460" w:right="140" w:hanging="359"/>
        <w:spacing w:after="0" w:line="452" w:lineRule="auto"/>
        <w:tabs>
          <w:tab w:leader="none" w:pos="460" w:val="left"/>
        </w:tabs>
        <w:numPr>
          <w:ilvl w:val="0"/>
          <w:numId w:val="16"/>
        </w:numPr>
        <w:rPr>
          <w:rFonts w:ascii="Tahoma" w:cs="Tahoma" w:eastAsia="Tahoma" w:hAnsi="Tahoma"/>
          <w:sz w:val="20"/>
          <w:szCs w:val="20"/>
          <w:u w:val="single" w:color="auto"/>
          <w:color w:val="1274B5"/>
        </w:rPr>
      </w:pPr>
      <w:hyperlink r:id="rId92">
        <w:r>
          <w:rPr>
            <w:rFonts w:ascii="Tahoma" w:cs="Tahoma" w:eastAsia="Tahoma" w:hAnsi="Tahoma"/>
            <w:sz w:val="20"/>
            <w:szCs w:val="20"/>
            <w:u w:val="single" w:color="auto"/>
            <w:color w:val="1274B5"/>
          </w:rPr>
          <w:t>Critical Review and Consensus Statement for Neural Monitoring in Otolaryngologic Head, Neck, and</w:t>
        </w:r>
      </w:hyperlink>
      <w:r>
        <w:rPr>
          <w:rFonts w:ascii="Tahoma" w:cs="Tahoma" w:eastAsia="Tahoma" w:hAnsi="Tahoma"/>
          <w:sz w:val="20"/>
          <w:szCs w:val="20"/>
          <w:u w:val="single" w:color="auto"/>
          <w:color w:val="1274B5"/>
        </w:rPr>
        <w:t xml:space="preserve"> </w:t>
      </w:r>
      <w:hyperlink r:id="rId92">
        <w:r>
          <w:rPr>
            <w:rFonts w:ascii="Tahoma" w:cs="Tahoma" w:eastAsia="Tahoma" w:hAnsi="Tahoma"/>
            <w:sz w:val="20"/>
            <w:szCs w:val="20"/>
            <w:u w:val="single" w:color="auto"/>
            <w:color w:val="1274B5"/>
          </w:rPr>
          <w:t>Endocrine Surgery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Joseph</w:t>
      </w:r>
      <w:r>
        <w:rPr>
          <w:rFonts w:ascii="Tahoma" w:cs="Tahoma" w:eastAsia="Tahoma" w:hAnsi="Tahoma"/>
          <w:sz w:val="20"/>
          <w:szCs w:val="20"/>
          <w:color w:val="000000"/>
        </w:rPr>
        <w:t xml:space="preserve"> Scharpf, Jeffrey C. Liu, Catherine Sinclair, Michael C. Singer, Whitney Liddy, Lisa Orloff, David Steward, Juliana Bonilla Velez, and Gregory W. Randolph</w:t>
      </w:r>
    </w:p>
    <w:p>
      <w:pPr>
        <w:spacing w:after="0" w:line="121" w:lineRule="exact"/>
        <w:rPr>
          <w:rFonts w:ascii="Tahoma" w:cs="Tahoma" w:eastAsia="Tahoma" w:hAnsi="Tahoma"/>
          <w:sz w:val="20"/>
          <w:szCs w:val="20"/>
          <w:u w:val="single" w:color="auto"/>
          <w:color w:val="1274B5"/>
        </w:rPr>
      </w:pPr>
    </w:p>
    <w:p>
      <w:pPr>
        <w:ind w:left="460" w:right="420" w:hanging="359"/>
        <w:spacing w:after="0" w:line="451" w:lineRule="auto"/>
        <w:tabs>
          <w:tab w:leader="none" w:pos="460" w:val="left"/>
        </w:tabs>
        <w:numPr>
          <w:ilvl w:val="0"/>
          <w:numId w:val="16"/>
        </w:numPr>
        <w:rPr>
          <w:rFonts w:ascii="Tahoma" w:cs="Tahoma" w:eastAsia="Tahoma" w:hAnsi="Tahoma"/>
          <w:sz w:val="20"/>
          <w:szCs w:val="20"/>
          <w:u w:val="single" w:color="auto"/>
          <w:color w:val="1274B5"/>
        </w:rPr>
      </w:pPr>
      <w:hyperlink r:id="rId93">
        <w:r>
          <w:rPr>
            <w:rFonts w:ascii="Tahoma" w:cs="Tahoma" w:eastAsia="Tahoma" w:hAnsi="Tahoma"/>
            <w:sz w:val="20"/>
            <w:szCs w:val="20"/>
            <w:u w:val="single" w:color="auto"/>
            <w:color w:val="1274B5"/>
          </w:rPr>
          <w:t>Human Papillomavirus-Negative Oropharyngeal Cancer Survival Outcomes Based on Primary</w:t>
        </w:r>
      </w:hyperlink>
      <w:r>
        <w:rPr>
          <w:rFonts w:ascii="Tahoma" w:cs="Tahoma" w:eastAsia="Tahoma" w:hAnsi="Tahoma"/>
          <w:sz w:val="20"/>
          <w:szCs w:val="20"/>
          <w:u w:val="single" w:color="auto"/>
          <w:color w:val="1274B5"/>
        </w:rPr>
        <w:t xml:space="preserve"> </w:t>
      </w:r>
      <w:hyperlink r:id="rId93">
        <w:r>
          <w:rPr>
            <w:rFonts w:ascii="Tahoma" w:cs="Tahoma" w:eastAsia="Tahoma" w:hAnsi="Tahoma"/>
            <w:sz w:val="20"/>
            <w:szCs w:val="20"/>
            <w:u w:val="single" w:color="auto"/>
            <w:color w:val="1274B5"/>
          </w:rPr>
          <w:t>Treatment: National Cancer Database Analysis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Mohamed</w:t>
      </w:r>
      <w:r>
        <w:rPr>
          <w:rFonts w:ascii="Tahoma" w:cs="Tahoma" w:eastAsia="Tahoma" w:hAnsi="Tahoma"/>
          <w:sz w:val="20"/>
          <w:szCs w:val="20"/>
          <w:color w:val="000000"/>
        </w:rPr>
        <w:t xml:space="preserve"> Shama, Zaid Al-Qurayshi, Mohammad Dahl, Robert J. Amdur, James Bates, William Mendenhall, Kathryn Hitchcock, Bianca M. Festa,</w:t>
      </w:r>
    </w:p>
    <w:p>
      <w:pPr>
        <w:sectPr>
          <w:pgSz w:w="12240" w:h="15840" w:orient="portrait"/>
          <w:cols w:equalWidth="0" w:num="1">
            <w:col w:w="9360"/>
          </w:cols>
          <w:pgMar w:left="1440" w:top="1435" w:right="1440" w:bottom="0" w:gutter="0" w:footer="0" w:header="0"/>
        </w:sectPr>
      </w:pPr>
    </w:p>
    <w:bookmarkStart w:id="22" w:name="page23"/>
    <w:bookmarkEnd w:id="22"/>
    <w:p>
      <w:pPr>
        <w:ind w:left="460"/>
        <w:spacing w:after="0"/>
        <w:rPr>
          <w:sz w:val="20"/>
          <w:szCs w:val="20"/>
          <w:color w:val="auto"/>
        </w:rPr>
      </w:pPr>
      <w:r>
        <w:rPr>
          <w:rFonts w:ascii="Tahoma" w:cs="Tahoma" w:eastAsia="Tahoma" w:hAnsi="Tahoma"/>
          <w:sz w:val="20"/>
          <w:szCs w:val="20"/>
          <w:color w:val="auto"/>
        </w:rPr>
        <w:t>Tamer Ghanem, and Peter T. Dziegielewski</w:t>
      </w:r>
    </w:p>
    <w:p>
      <w:pPr>
        <w:spacing w:after="0" w:line="380" w:lineRule="exact"/>
        <w:rPr>
          <w:sz w:val="20"/>
          <w:szCs w:val="20"/>
          <w:color w:val="auto"/>
        </w:rPr>
      </w:pPr>
    </w:p>
    <w:p>
      <w:pPr>
        <w:ind w:left="460" w:right="280" w:hanging="359"/>
        <w:spacing w:after="0" w:line="438" w:lineRule="auto"/>
        <w:tabs>
          <w:tab w:leader="none" w:pos="460" w:val="left"/>
        </w:tabs>
        <w:numPr>
          <w:ilvl w:val="0"/>
          <w:numId w:val="17"/>
        </w:numPr>
        <w:rPr>
          <w:rFonts w:ascii="Tahoma" w:cs="Tahoma" w:eastAsia="Tahoma" w:hAnsi="Tahoma"/>
          <w:sz w:val="20"/>
          <w:szCs w:val="20"/>
          <w:u w:val="single" w:color="auto"/>
          <w:color w:val="1274B5"/>
        </w:rPr>
      </w:pPr>
      <w:hyperlink r:id="rId94">
        <w:r>
          <w:rPr>
            <w:rFonts w:ascii="Tahoma" w:cs="Tahoma" w:eastAsia="Tahoma" w:hAnsi="Tahoma"/>
            <w:sz w:val="20"/>
            <w:szCs w:val="20"/>
            <w:u w:val="single" w:color="auto"/>
            <w:color w:val="1274B5"/>
          </w:rPr>
          <w:t>Improving outcomes of hypoglossal nerve stimulation therapy: current practice, future directions</w:t>
        </w:r>
      </w:hyperlink>
      <w:r>
        <w:rPr>
          <w:rFonts w:ascii="Tahoma" w:cs="Tahoma" w:eastAsia="Tahoma" w:hAnsi="Tahoma"/>
          <w:sz w:val="20"/>
          <w:szCs w:val="20"/>
          <w:u w:val="single" w:color="auto"/>
          <w:color w:val="1274B5"/>
        </w:rPr>
        <w:t xml:space="preserve"> </w:t>
      </w:r>
      <w:hyperlink r:id="rId94">
        <w:r>
          <w:rPr>
            <w:rFonts w:ascii="Tahoma" w:cs="Tahoma" w:eastAsia="Tahoma" w:hAnsi="Tahoma"/>
            <w:sz w:val="20"/>
            <w:szCs w:val="20"/>
            <w:u w:val="single" w:color="auto"/>
            <w:color w:val="1274B5"/>
          </w:rPr>
          <w:t>and research gaps. Proceedings of the 2019 International Sleep Surgery Society Research Forum</w:t>
        </w:r>
        <w:r>
          <w:rPr>
            <w:rFonts w:ascii="Tahoma" w:cs="Tahoma" w:eastAsia="Tahoma" w:hAnsi="Tahoma"/>
            <w:sz w:val="20"/>
            <w:szCs w:val="20"/>
            <w:color w:val="000000"/>
          </w:rPr>
          <w:t>,</w:t>
        </w:r>
      </w:hyperlink>
      <w:r>
        <w:rPr>
          <w:rFonts w:ascii="Tahoma" w:cs="Tahoma" w:eastAsia="Tahoma" w:hAnsi="Tahoma"/>
          <w:sz w:val="20"/>
          <w:szCs w:val="20"/>
          <w:color w:val="000000"/>
        </w:rPr>
        <w:t xml:space="preserve"> Maria V. Suurna, Ofer Jacobowitz, Jolie Chang, Ioannis Koutsourelakis, David Smith, Uri Alkan, Mark D'Agostino, Maurits Boon, Clemens Heiser, Paul Hoff, Colin Huntley, David Kent, Alan Kominsky, Richard Lewis, Joachim T. Maurer, Madeline Ravesloot, Ryan Soose, Armin Steffen, Edward Weaver, Amy M. Williams, Tucker Woodson, Kathleen Yaremchuk, and Stacey L. Ishman</w:t>
      </w:r>
    </w:p>
    <w:p>
      <w:pPr>
        <w:spacing w:after="0" w:line="135" w:lineRule="exact"/>
        <w:rPr>
          <w:rFonts w:ascii="Tahoma" w:cs="Tahoma" w:eastAsia="Tahoma" w:hAnsi="Tahoma"/>
          <w:sz w:val="20"/>
          <w:szCs w:val="20"/>
          <w:u w:val="single" w:color="auto"/>
          <w:color w:val="1274B5"/>
        </w:rPr>
      </w:pPr>
    </w:p>
    <w:p>
      <w:pPr>
        <w:ind w:left="460" w:right="320" w:hanging="359"/>
        <w:spacing w:after="0" w:line="440" w:lineRule="auto"/>
        <w:tabs>
          <w:tab w:leader="none" w:pos="460" w:val="left"/>
        </w:tabs>
        <w:numPr>
          <w:ilvl w:val="0"/>
          <w:numId w:val="17"/>
        </w:numPr>
        <w:rPr>
          <w:rFonts w:ascii="Tahoma" w:cs="Tahoma" w:eastAsia="Tahoma" w:hAnsi="Tahoma"/>
          <w:sz w:val="20"/>
          <w:szCs w:val="20"/>
          <w:u w:val="single" w:color="auto"/>
          <w:color w:val="1274B5"/>
        </w:rPr>
      </w:pPr>
      <w:hyperlink r:id="rId95">
        <w:r>
          <w:rPr>
            <w:rFonts w:ascii="Tahoma" w:cs="Tahoma" w:eastAsia="Tahoma" w:hAnsi="Tahoma"/>
            <w:sz w:val="20"/>
            <w:szCs w:val="20"/>
            <w:u w:val="single" w:color="auto"/>
            <w:color w:val="1274B5"/>
          </w:rPr>
          <w:t>Cytotoxic and targeted systemic therapy in patients with advanced cutaneous squamous cell</w:t>
        </w:r>
      </w:hyperlink>
      <w:r>
        <w:rPr>
          <w:rFonts w:ascii="Tahoma" w:cs="Tahoma" w:eastAsia="Tahoma" w:hAnsi="Tahoma"/>
          <w:sz w:val="20"/>
          <w:szCs w:val="20"/>
          <w:u w:val="single" w:color="auto"/>
          <w:color w:val="1274B5"/>
        </w:rPr>
        <w:t xml:space="preserve"> </w:t>
      </w:r>
      <w:hyperlink r:id="rId95">
        <w:r>
          <w:rPr>
            <w:rFonts w:ascii="Tahoma" w:cs="Tahoma" w:eastAsia="Tahoma" w:hAnsi="Tahoma"/>
            <w:sz w:val="20"/>
            <w:szCs w:val="20"/>
            <w:u w:val="single" w:color="auto"/>
            <w:color w:val="1274B5"/>
          </w:rPr>
          <w:t>carcinoma in the head and neck</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Samantha</w:t>
      </w:r>
      <w:r>
        <w:rPr>
          <w:rFonts w:ascii="Tahoma" w:cs="Tahoma" w:eastAsia="Tahoma" w:hAnsi="Tahoma"/>
          <w:sz w:val="20"/>
          <w:szCs w:val="20"/>
          <w:color w:val="000000"/>
        </w:rPr>
        <w:t xml:space="preserve"> Tam, Mona Gajera, Xiaoning Luo, Bonnie S. Glisson, Renata Ferrarotto, Faye M. Johnson, Frank E. Mott, Maura L. Gillison, Charles Lu, Xiuning Le, George R. Blumenschein, Michael K. Wong, David I. Rosenthal, Priyadharsini Nagarajan, Adel K. El-Naggar, Michael R. Midgen, Randal S. Weber, Jeffrey N. Myers, and Neil D. Gross</w:t>
      </w:r>
    </w:p>
    <w:p>
      <w:pPr>
        <w:spacing w:after="0" w:line="134" w:lineRule="exact"/>
        <w:rPr>
          <w:rFonts w:ascii="Tahoma" w:cs="Tahoma" w:eastAsia="Tahoma" w:hAnsi="Tahoma"/>
          <w:sz w:val="20"/>
          <w:szCs w:val="20"/>
          <w:u w:val="single" w:color="auto"/>
          <w:color w:val="1274B5"/>
        </w:rPr>
      </w:pPr>
    </w:p>
    <w:p>
      <w:pPr>
        <w:ind w:left="460" w:right="720" w:hanging="359"/>
        <w:spacing w:after="0" w:line="475" w:lineRule="auto"/>
        <w:tabs>
          <w:tab w:leader="none" w:pos="460" w:val="left"/>
        </w:tabs>
        <w:numPr>
          <w:ilvl w:val="0"/>
          <w:numId w:val="17"/>
        </w:numPr>
        <w:rPr>
          <w:rFonts w:ascii="Tahoma" w:cs="Tahoma" w:eastAsia="Tahoma" w:hAnsi="Tahoma"/>
          <w:sz w:val="20"/>
          <w:szCs w:val="20"/>
          <w:u w:val="single" w:color="auto"/>
          <w:color w:val="1274B5"/>
        </w:rPr>
      </w:pPr>
      <w:hyperlink r:id="rId96">
        <w:r>
          <w:rPr>
            <w:rFonts w:ascii="Tahoma" w:cs="Tahoma" w:eastAsia="Tahoma" w:hAnsi="Tahoma"/>
            <w:sz w:val="20"/>
            <w:szCs w:val="20"/>
            <w:u w:val="single" w:color="auto"/>
            <w:color w:val="1274B5"/>
          </w:rPr>
          <w:t>Cavernous Sinus Syndrome After Barotraumatic Sneeze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Zaahir</w:t>
      </w:r>
      <w:r>
        <w:rPr>
          <w:rFonts w:ascii="Tahoma" w:cs="Tahoma" w:eastAsia="Tahoma" w:hAnsi="Tahoma"/>
          <w:sz w:val="20"/>
          <w:szCs w:val="20"/>
          <w:color w:val="000000"/>
        </w:rPr>
        <w:t xml:space="preserve"> Turfe, Nancy Saleh, Christian George, Jack Rock, and John R. Craig</w:t>
      </w:r>
    </w:p>
    <w:p>
      <w:pPr>
        <w:spacing w:after="0" w:line="98" w:lineRule="exact"/>
        <w:rPr>
          <w:rFonts w:ascii="Tahoma" w:cs="Tahoma" w:eastAsia="Tahoma" w:hAnsi="Tahoma"/>
          <w:sz w:val="20"/>
          <w:szCs w:val="20"/>
          <w:u w:val="single" w:color="auto"/>
          <w:color w:val="1274B5"/>
        </w:rPr>
      </w:pPr>
    </w:p>
    <w:p>
      <w:pPr>
        <w:ind w:left="460" w:right="260" w:hanging="359"/>
        <w:spacing w:after="0" w:line="451" w:lineRule="auto"/>
        <w:tabs>
          <w:tab w:leader="none" w:pos="460" w:val="left"/>
        </w:tabs>
        <w:numPr>
          <w:ilvl w:val="0"/>
          <w:numId w:val="17"/>
        </w:numPr>
        <w:rPr>
          <w:rFonts w:ascii="Tahoma" w:cs="Tahoma" w:eastAsia="Tahoma" w:hAnsi="Tahoma"/>
          <w:sz w:val="20"/>
          <w:szCs w:val="20"/>
          <w:u w:val="single" w:color="auto"/>
          <w:color w:val="1274B5"/>
        </w:rPr>
      </w:pPr>
      <w:hyperlink r:id="rId97">
        <w:r>
          <w:rPr>
            <w:rFonts w:ascii="Tahoma" w:cs="Tahoma" w:eastAsia="Tahoma" w:hAnsi="Tahoma"/>
            <w:sz w:val="20"/>
            <w:szCs w:val="20"/>
            <w:u w:val="single" w:color="auto"/>
            <w:color w:val="1274B5"/>
          </w:rPr>
          <w:t>Computational fluid dynamic modelling of maxillary sinus irrigation after maxillary antrostomy and</w:t>
        </w:r>
      </w:hyperlink>
      <w:r>
        <w:rPr>
          <w:rFonts w:ascii="Tahoma" w:cs="Tahoma" w:eastAsia="Tahoma" w:hAnsi="Tahoma"/>
          <w:sz w:val="20"/>
          <w:szCs w:val="20"/>
          <w:u w:val="single" w:color="auto"/>
          <w:color w:val="1274B5"/>
        </w:rPr>
        <w:t xml:space="preserve"> </w:t>
      </w:r>
      <w:hyperlink r:id="rId97">
        <w:r>
          <w:rPr>
            <w:rFonts w:ascii="Tahoma" w:cs="Tahoma" w:eastAsia="Tahoma" w:hAnsi="Tahoma"/>
            <w:sz w:val="20"/>
            <w:szCs w:val="20"/>
            <w:u w:val="single" w:color="auto"/>
            <w:color w:val="1274B5"/>
          </w:rPr>
          <w:t>modified endoscopic medial maxillectomy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Zaahir</w:t>
      </w:r>
      <w:r>
        <w:rPr>
          <w:rFonts w:ascii="Tahoma" w:cs="Tahoma" w:eastAsia="Tahoma" w:hAnsi="Tahoma"/>
          <w:sz w:val="20"/>
          <w:szCs w:val="20"/>
          <w:color w:val="000000"/>
        </w:rPr>
        <w:t xml:space="preserve"> Turfe, Kai Zhao, James N. Palmer, and John R Craig</w:t>
      </w:r>
    </w:p>
    <w:p>
      <w:pPr>
        <w:spacing w:after="0" w:line="122"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17"/>
        </w:numPr>
        <w:rPr>
          <w:rFonts w:ascii="Tahoma" w:cs="Tahoma" w:eastAsia="Tahoma" w:hAnsi="Tahoma"/>
          <w:sz w:val="20"/>
          <w:szCs w:val="20"/>
          <w:u w:val="single" w:color="auto"/>
          <w:color w:val="1274B5"/>
        </w:rPr>
      </w:pPr>
      <w:hyperlink r:id="rId98">
        <w:r>
          <w:rPr>
            <w:rFonts w:ascii="Tahoma" w:cs="Tahoma" w:eastAsia="Tahoma" w:hAnsi="Tahoma"/>
            <w:sz w:val="20"/>
            <w:szCs w:val="20"/>
            <w:u w:val="single" w:color="auto"/>
            <w:color w:val="1274B5"/>
          </w:rPr>
          <w:t>Sentinel Node Biopsy for Head and Neck Cutaneous Melanoma</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Vivian</w:t>
      </w:r>
      <w:r>
        <w:rPr>
          <w:rFonts w:ascii="Tahoma" w:cs="Tahoma" w:eastAsia="Tahoma" w:hAnsi="Tahoma"/>
          <w:sz w:val="20"/>
          <w:szCs w:val="20"/>
          <w:color w:val="000000"/>
        </w:rPr>
        <w:t xml:space="preserve"> F. Wu and Kelly M. Malloy</w:t>
      </w:r>
    </w:p>
    <w:p>
      <w:pPr>
        <w:spacing w:after="0" w:line="380" w:lineRule="exact"/>
        <w:rPr>
          <w:rFonts w:ascii="Tahoma" w:cs="Tahoma" w:eastAsia="Tahoma" w:hAnsi="Tahoma"/>
          <w:sz w:val="20"/>
          <w:szCs w:val="20"/>
          <w:u w:val="single" w:color="auto"/>
          <w:color w:val="1274B5"/>
        </w:rPr>
      </w:pPr>
    </w:p>
    <w:p>
      <w:pPr>
        <w:ind w:left="460" w:right="460" w:hanging="359"/>
        <w:spacing w:after="0" w:line="444" w:lineRule="auto"/>
        <w:tabs>
          <w:tab w:leader="none" w:pos="460" w:val="left"/>
        </w:tabs>
        <w:numPr>
          <w:ilvl w:val="0"/>
          <w:numId w:val="17"/>
        </w:numPr>
        <w:rPr>
          <w:rFonts w:ascii="Tahoma" w:cs="Tahoma" w:eastAsia="Tahoma" w:hAnsi="Tahoma"/>
          <w:sz w:val="20"/>
          <w:szCs w:val="20"/>
          <w:u w:val="single" w:color="auto"/>
          <w:color w:val="1274B5"/>
        </w:rPr>
      </w:pPr>
      <w:hyperlink r:id="rId99">
        <w:r>
          <w:rPr>
            <w:rFonts w:ascii="Tahoma" w:cs="Tahoma" w:eastAsia="Tahoma" w:hAnsi="Tahoma"/>
            <w:sz w:val="20"/>
            <w:szCs w:val="20"/>
            <w:u w:val="single" w:color="auto"/>
            <w:color w:val="1274B5"/>
          </w:rPr>
          <w:t>An economic and disease transmission model of human papillomavirus and oropharyngeal cancer</w:t>
        </w:r>
      </w:hyperlink>
      <w:r>
        <w:rPr>
          <w:rFonts w:ascii="Tahoma" w:cs="Tahoma" w:eastAsia="Tahoma" w:hAnsi="Tahoma"/>
          <w:sz w:val="20"/>
          <w:szCs w:val="20"/>
          <w:u w:val="single" w:color="auto"/>
          <w:color w:val="1274B5"/>
        </w:rPr>
        <w:t xml:space="preserve"> </w:t>
      </w:r>
      <w:hyperlink r:id="rId99">
        <w:r>
          <w:rPr>
            <w:rFonts w:ascii="Tahoma" w:cs="Tahoma" w:eastAsia="Tahoma" w:hAnsi="Tahoma"/>
            <w:sz w:val="20"/>
            <w:szCs w:val="20"/>
            <w:u w:val="single" w:color="auto"/>
            <w:color w:val="1274B5"/>
          </w:rPr>
          <w:t>in Texas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Chengxue</w:t>
      </w:r>
      <w:r>
        <w:rPr>
          <w:rFonts w:ascii="Tahoma" w:cs="Tahoma" w:eastAsia="Tahoma" w:hAnsi="Tahoma"/>
          <w:sz w:val="20"/>
          <w:szCs w:val="20"/>
          <w:color w:val="000000"/>
        </w:rPr>
        <w:t xml:space="preserve"> Zhong, Li Xu, Ho-Lan Peng, Samantha Tam, Li Xu, Kristina R. ahlstrom, Chi-Fang Wu, Shuangshuang Fu, Wenyaw Chan, Erich M. Sturgis, Lois M. Ramondetta, Libin Rong, David R. Lairson, and Hongyu Miao</w:t>
      </w:r>
    </w:p>
    <w:p>
      <w:pPr>
        <w:spacing w:after="0" w:line="200" w:lineRule="exact"/>
        <w:rPr>
          <w:rFonts w:ascii="Tahoma" w:cs="Tahoma" w:eastAsia="Tahoma" w:hAnsi="Tahoma"/>
          <w:sz w:val="18"/>
          <w:szCs w:val="18"/>
          <w:color w:val="auto"/>
        </w:rPr>
      </w:pPr>
    </w:p>
    <w:p>
      <w:pPr>
        <w:spacing w:after="0" w:line="352" w:lineRule="exact"/>
        <w:rPr>
          <w:rFonts w:ascii="Tahoma" w:cs="Tahoma" w:eastAsia="Tahoma" w:hAnsi="Tahoma"/>
          <w:sz w:val="18"/>
          <w:szCs w:val="18"/>
          <w:color w:val="auto"/>
        </w:rPr>
      </w:pPr>
    </w:p>
    <w:p>
      <w:pPr>
        <w:spacing w:after="0"/>
        <w:rPr>
          <w:sz w:val="20"/>
          <w:szCs w:val="20"/>
          <w:color w:val="auto"/>
        </w:rPr>
      </w:pPr>
      <w:r>
        <w:rPr>
          <w:rFonts w:ascii="Tahoma" w:cs="Tahoma" w:eastAsia="Tahoma" w:hAnsi="Tahoma"/>
          <w:sz w:val="26"/>
          <w:szCs w:val="26"/>
          <w:color w:val="1C1C1C"/>
        </w:rPr>
        <w:t>Submissions from 2020</w:t>
      </w:r>
    </w:p>
    <w:p>
      <w:pPr>
        <w:spacing w:after="0" w:line="218" w:lineRule="exact"/>
        <w:rPr>
          <w:rFonts w:ascii="Tahoma" w:cs="Tahoma" w:eastAsia="Tahoma" w:hAnsi="Tahoma"/>
          <w:sz w:val="18"/>
          <w:szCs w:val="18"/>
          <w:color w:val="auto"/>
        </w:rPr>
      </w:pPr>
    </w:p>
    <w:p>
      <w:pPr>
        <w:ind w:left="360" w:right="180" w:hanging="360"/>
        <w:spacing w:after="0" w:line="466" w:lineRule="auto"/>
        <w:tabs>
          <w:tab w:leader="none" w:pos="360" w:val="left"/>
        </w:tabs>
        <w:numPr>
          <w:ilvl w:val="0"/>
          <w:numId w:val="18"/>
        </w:numPr>
        <w:rPr>
          <w:rFonts w:ascii="Tahoma" w:cs="Tahoma" w:eastAsia="Tahoma" w:hAnsi="Tahoma"/>
          <w:sz w:val="19"/>
          <w:szCs w:val="19"/>
          <w:u w:val="single" w:color="auto"/>
          <w:color w:val="1274B5"/>
        </w:rPr>
      </w:pPr>
      <w:hyperlink r:id="rId100">
        <w:r>
          <w:rPr>
            <w:rFonts w:ascii="Tahoma" w:cs="Tahoma" w:eastAsia="Tahoma" w:hAnsi="Tahoma"/>
            <w:sz w:val="19"/>
            <w:szCs w:val="19"/>
            <w:u w:val="single" w:color="auto"/>
            <w:color w:val="1274B5"/>
          </w:rPr>
          <w:t>Inclusion of extranodal extension in the lymph node classification of cutaneous squamous cell</w:t>
        </w:r>
      </w:hyperlink>
      <w:r>
        <w:rPr>
          <w:rFonts w:ascii="Tahoma" w:cs="Tahoma" w:eastAsia="Tahoma" w:hAnsi="Tahoma"/>
          <w:sz w:val="19"/>
          <w:szCs w:val="19"/>
          <w:u w:val="single" w:color="auto"/>
          <w:color w:val="1274B5"/>
        </w:rPr>
        <w:t xml:space="preserve"> </w:t>
      </w:r>
      <w:hyperlink r:id="rId100">
        <w:r>
          <w:rPr>
            <w:rFonts w:ascii="Tahoma" w:cs="Tahoma" w:eastAsia="Tahoma" w:hAnsi="Tahoma"/>
            <w:sz w:val="19"/>
            <w:szCs w:val="19"/>
            <w:u w:val="single" w:color="auto"/>
            <w:color w:val="1274B5"/>
          </w:rPr>
          <w:t>carcinoma of the head and neck</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Moran</w:t>
      </w:r>
      <w:r>
        <w:rPr>
          <w:rFonts w:ascii="Tahoma" w:cs="Tahoma" w:eastAsia="Tahoma" w:hAnsi="Tahoma"/>
          <w:sz w:val="19"/>
          <w:szCs w:val="19"/>
          <w:color w:val="000000"/>
        </w:rPr>
        <w:t xml:space="preserve"> Amit, Chuan Liu, Frederico O Gleber-Netto, Sameer Kini, Samantha Tam, Avi Benov, Mohamed Aashiq, Adel K El-Naggar, Amy C. Moreno, David I. Rosenthal, Bonnie S. Glisson, Renata Ferrarotto, Michael K. Wong, Michael R. Migden, Erez N. Baruch, Guojun Li, Anshu Khanna, Ryan P. Goepfert, Priyadharsini Nagarajan, Randal S. Weber, Jeffrey N. Myers, and</w:t>
      </w:r>
    </w:p>
    <w:p>
      <w:pPr>
        <w:sectPr>
          <w:pgSz w:w="12240" w:h="15840" w:orient="portrait"/>
          <w:cols w:equalWidth="0" w:num="1">
            <w:col w:w="9360"/>
          </w:cols>
          <w:pgMar w:left="1440" w:top="1435" w:right="1440" w:bottom="0" w:gutter="0" w:footer="0" w:header="0"/>
        </w:sectPr>
      </w:pPr>
    </w:p>
    <w:bookmarkStart w:id="23" w:name="page24"/>
    <w:bookmarkEnd w:id="23"/>
    <w:p>
      <w:pPr>
        <w:ind w:left="360"/>
        <w:spacing w:after="0"/>
        <w:rPr>
          <w:sz w:val="20"/>
          <w:szCs w:val="20"/>
          <w:color w:val="auto"/>
        </w:rPr>
      </w:pPr>
      <w:r>
        <w:rPr>
          <w:rFonts w:ascii="Tahoma" w:cs="Tahoma" w:eastAsia="Tahoma" w:hAnsi="Tahoma"/>
          <w:sz w:val="20"/>
          <w:szCs w:val="20"/>
          <w:color w:val="auto"/>
        </w:rPr>
        <w:t>Neil D. Gross</w:t>
      </w:r>
    </w:p>
    <w:p>
      <w:pPr>
        <w:spacing w:after="0" w:line="380" w:lineRule="exact"/>
        <w:rPr>
          <w:sz w:val="20"/>
          <w:szCs w:val="20"/>
          <w:color w:val="auto"/>
        </w:rPr>
      </w:pPr>
    </w:p>
    <w:p>
      <w:pPr>
        <w:ind w:left="360" w:hanging="360"/>
        <w:spacing w:after="0" w:line="451" w:lineRule="auto"/>
        <w:tabs>
          <w:tab w:leader="none" w:pos="360" w:val="left"/>
        </w:tabs>
        <w:numPr>
          <w:ilvl w:val="0"/>
          <w:numId w:val="19"/>
        </w:numPr>
        <w:rPr>
          <w:rFonts w:ascii="Tahoma" w:cs="Tahoma" w:eastAsia="Tahoma" w:hAnsi="Tahoma"/>
          <w:sz w:val="20"/>
          <w:szCs w:val="20"/>
          <w:u w:val="single" w:color="auto"/>
          <w:color w:val="1274B5"/>
        </w:rPr>
      </w:pPr>
      <w:hyperlink r:id="rId101">
        <w:r>
          <w:rPr>
            <w:rFonts w:ascii="Tahoma" w:cs="Tahoma" w:eastAsia="Tahoma" w:hAnsi="Tahoma"/>
            <w:sz w:val="20"/>
            <w:szCs w:val="20"/>
            <w:u w:val="single" w:color="auto"/>
            <w:color w:val="1274B5"/>
          </w:rPr>
          <w:t>Pausing cancer screening during the severe acute respiratory syndrome coronavirus 2pandemic:</w:t>
        </w:r>
      </w:hyperlink>
      <w:r>
        <w:rPr>
          <w:rFonts w:ascii="Tahoma" w:cs="Tahoma" w:eastAsia="Tahoma" w:hAnsi="Tahoma"/>
          <w:sz w:val="20"/>
          <w:szCs w:val="20"/>
          <w:u w:val="single" w:color="auto"/>
          <w:color w:val="1274B5"/>
        </w:rPr>
        <w:t xml:space="preserve"> </w:t>
      </w:r>
      <w:hyperlink r:id="rId101">
        <w:r>
          <w:rPr>
            <w:rFonts w:ascii="Tahoma" w:cs="Tahoma" w:eastAsia="Tahoma" w:hAnsi="Tahoma"/>
            <w:sz w:val="20"/>
            <w:szCs w:val="20"/>
            <w:u w:val="single" w:color="auto"/>
            <w:color w:val="1274B5"/>
          </w:rPr>
          <w:t>Should we revisit the recommendations?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Moran</w:t>
      </w:r>
      <w:r>
        <w:rPr>
          <w:rFonts w:ascii="Tahoma" w:cs="Tahoma" w:eastAsia="Tahoma" w:hAnsi="Tahoma"/>
          <w:sz w:val="20"/>
          <w:szCs w:val="20"/>
          <w:color w:val="000000"/>
        </w:rPr>
        <w:t xml:space="preserve"> Amit, Samantha Tam, Tarif Bader, Alex Sorkin, and Avi Benov</w:t>
      </w:r>
    </w:p>
    <w:p>
      <w:pPr>
        <w:spacing w:after="0" w:line="122" w:lineRule="exact"/>
        <w:rPr>
          <w:rFonts w:ascii="Tahoma" w:cs="Tahoma" w:eastAsia="Tahoma" w:hAnsi="Tahoma"/>
          <w:sz w:val="20"/>
          <w:szCs w:val="20"/>
          <w:u w:val="single" w:color="auto"/>
          <w:color w:val="1274B5"/>
        </w:rPr>
      </w:pPr>
    </w:p>
    <w:p>
      <w:pPr>
        <w:jc w:val="both"/>
        <w:ind w:left="360" w:right="1000" w:hanging="360"/>
        <w:spacing w:after="0" w:line="510" w:lineRule="auto"/>
        <w:tabs>
          <w:tab w:leader="none" w:pos="360" w:val="left"/>
        </w:tabs>
        <w:numPr>
          <w:ilvl w:val="0"/>
          <w:numId w:val="19"/>
        </w:numPr>
        <w:rPr>
          <w:rFonts w:ascii="Tahoma" w:cs="Tahoma" w:eastAsia="Tahoma" w:hAnsi="Tahoma"/>
          <w:sz w:val="19"/>
          <w:szCs w:val="19"/>
          <w:u w:val="single" w:color="auto"/>
          <w:color w:val="1274B5"/>
        </w:rPr>
      </w:pPr>
      <w:hyperlink r:id="rId102">
        <w:r>
          <w:rPr>
            <w:rFonts w:ascii="Tahoma" w:cs="Tahoma" w:eastAsia="Tahoma" w:hAnsi="Tahoma"/>
            <w:sz w:val="19"/>
            <w:szCs w:val="19"/>
            <w:u w:val="single" w:color="auto"/>
            <w:color w:val="1274B5"/>
          </w:rPr>
          <w:t>Expanded Endonasal Approach for Resection of Extradural Infratemporal Fossa Trigeminal</w:t>
        </w:r>
      </w:hyperlink>
      <w:r>
        <w:rPr>
          <w:rFonts w:ascii="Tahoma" w:cs="Tahoma" w:eastAsia="Tahoma" w:hAnsi="Tahoma"/>
          <w:sz w:val="19"/>
          <w:szCs w:val="19"/>
          <w:u w:val="single" w:color="auto"/>
          <w:color w:val="1274B5"/>
        </w:rPr>
        <w:t xml:space="preserve"> </w:t>
      </w:r>
      <w:hyperlink r:id="rId102">
        <w:r>
          <w:rPr>
            <w:rFonts w:ascii="Tahoma" w:cs="Tahoma" w:eastAsia="Tahoma" w:hAnsi="Tahoma"/>
            <w:sz w:val="19"/>
            <w:szCs w:val="19"/>
            <w:u w:val="single" w:color="auto"/>
            <w:color w:val="1274B5"/>
          </w:rPr>
          <w:t>Schwannoma: 2-Dimensional Operative Video</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Karam</w:t>
      </w:r>
      <w:r>
        <w:rPr>
          <w:rFonts w:ascii="Tahoma" w:cs="Tahoma" w:eastAsia="Tahoma" w:hAnsi="Tahoma"/>
          <w:sz w:val="19"/>
          <w:szCs w:val="19"/>
          <w:color w:val="000000"/>
        </w:rPr>
        <w:t xml:space="preserve"> Asmaro, Jack Rock, and John R. Craig</w:t>
      </w:r>
    </w:p>
    <w:p>
      <w:pPr>
        <w:spacing w:after="0" w:line="74" w:lineRule="exact"/>
        <w:rPr>
          <w:rFonts w:ascii="Tahoma" w:cs="Tahoma" w:eastAsia="Tahoma" w:hAnsi="Tahoma"/>
          <w:sz w:val="19"/>
          <w:szCs w:val="19"/>
          <w:u w:val="single" w:color="auto"/>
          <w:color w:val="1274B5"/>
        </w:rPr>
      </w:pPr>
    </w:p>
    <w:p>
      <w:pPr>
        <w:ind w:left="360" w:right="640" w:hanging="360"/>
        <w:spacing w:after="0" w:line="287" w:lineRule="auto"/>
        <w:tabs>
          <w:tab w:leader="none" w:pos="360" w:val="left"/>
        </w:tabs>
        <w:numPr>
          <w:ilvl w:val="0"/>
          <w:numId w:val="19"/>
        </w:numPr>
        <w:rPr>
          <w:rFonts w:ascii="Tahoma" w:cs="Tahoma" w:eastAsia="Tahoma" w:hAnsi="Tahoma"/>
          <w:sz w:val="20"/>
          <w:szCs w:val="20"/>
          <w:u w:val="single" w:color="auto"/>
          <w:color w:val="1274B5"/>
        </w:rPr>
      </w:pPr>
      <w:hyperlink r:id="rId103">
        <w:r>
          <w:rPr>
            <w:rFonts w:ascii="Tahoma" w:cs="Tahoma" w:eastAsia="Tahoma" w:hAnsi="Tahoma"/>
            <w:sz w:val="20"/>
            <w:szCs w:val="20"/>
            <w:u w:val="single" w:color="auto"/>
            <w:color w:val="1274B5"/>
          </w:rPr>
          <w:t>Aberrant AICA Injury During Translabyrinthine Approach</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Ashley M. Bauer, Kristen Angster, Ari Schuman, Bryon Gregory Thompson, and Steven A. Telian</w:t>
      </w:r>
    </w:p>
    <w:p>
      <w:pPr>
        <w:spacing w:after="0" w:line="200" w:lineRule="exact"/>
        <w:rPr>
          <w:rFonts w:ascii="Tahoma" w:cs="Tahoma" w:eastAsia="Tahoma" w:hAnsi="Tahoma"/>
          <w:sz w:val="20"/>
          <w:szCs w:val="20"/>
          <w:u w:val="single" w:color="auto"/>
          <w:color w:val="1274B5"/>
        </w:rPr>
      </w:pPr>
    </w:p>
    <w:p>
      <w:pPr>
        <w:spacing w:after="0" w:line="201" w:lineRule="exact"/>
        <w:rPr>
          <w:rFonts w:ascii="Tahoma" w:cs="Tahoma" w:eastAsia="Tahoma" w:hAnsi="Tahoma"/>
          <w:sz w:val="20"/>
          <w:szCs w:val="20"/>
          <w:u w:val="single" w:color="auto"/>
          <w:color w:val="1274B5"/>
        </w:rPr>
      </w:pPr>
    </w:p>
    <w:p>
      <w:pPr>
        <w:ind w:left="360" w:right="760" w:hanging="360"/>
        <w:spacing w:after="0" w:line="475" w:lineRule="auto"/>
        <w:tabs>
          <w:tab w:leader="none" w:pos="360" w:val="left"/>
        </w:tabs>
        <w:numPr>
          <w:ilvl w:val="0"/>
          <w:numId w:val="19"/>
        </w:numPr>
        <w:rPr>
          <w:rFonts w:ascii="Tahoma" w:cs="Tahoma" w:eastAsia="Tahoma" w:hAnsi="Tahoma"/>
          <w:sz w:val="20"/>
          <w:szCs w:val="20"/>
          <w:u w:val="single" w:color="auto"/>
          <w:color w:val="1274B5"/>
        </w:rPr>
      </w:pPr>
      <w:hyperlink r:id="rId104">
        <w:r>
          <w:rPr>
            <w:rFonts w:ascii="Tahoma" w:cs="Tahoma" w:eastAsia="Tahoma" w:hAnsi="Tahoma"/>
            <w:sz w:val="20"/>
            <w:szCs w:val="20"/>
            <w:u w:val="single" w:color="auto"/>
            <w:color w:val="1274B5"/>
          </w:rPr>
          <w:t>The Patient Perspective-A Valuable But Untapped Resource in Otolaryngology-Head and Neck</w:t>
        </w:r>
      </w:hyperlink>
      <w:r>
        <w:rPr>
          <w:rFonts w:ascii="Tahoma" w:cs="Tahoma" w:eastAsia="Tahoma" w:hAnsi="Tahoma"/>
          <w:sz w:val="20"/>
          <w:szCs w:val="20"/>
          <w:u w:val="single" w:color="auto"/>
          <w:color w:val="1274B5"/>
        </w:rPr>
        <w:t xml:space="preserve"> </w:t>
      </w:r>
      <w:hyperlink r:id="rId104">
        <w:r>
          <w:rPr>
            <w:rFonts w:ascii="Tahoma" w:cs="Tahoma" w:eastAsia="Tahoma" w:hAnsi="Tahoma"/>
            <w:sz w:val="20"/>
            <w:szCs w:val="20"/>
            <w:u w:val="single" w:color="auto"/>
            <w:color w:val="1274B5"/>
          </w:rPr>
          <w:t>Surgery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Steven</w:t>
      </w:r>
      <w:r>
        <w:rPr>
          <w:rFonts w:ascii="Tahoma" w:cs="Tahoma" w:eastAsia="Tahoma" w:hAnsi="Tahoma"/>
          <w:sz w:val="20"/>
          <w:szCs w:val="20"/>
          <w:color w:val="000000"/>
        </w:rPr>
        <w:t xml:space="preserve"> S. Chang</w:t>
      </w:r>
    </w:p>
    <w:p>
      <w:pPr>
        <w:spacing w:after="0" w:line="98" w:lineRule="exact"/>
        <w:rPr>
          <w:rFonts w:ascii="Tahoma" w:cs="Tahoma" w:eastAsia="Tahoma" w:hAnsi="Tahoma"/>
          <w:sz w:val="20"/>
          <w:szCs w:val="20"/>
          <w:u w:val="single" w:color="auto"/>
          <w:color w:val="1274B5"/>
        </w:rPr>
      </w:pPr>
    </w:p>
    <w:p>
      <w:pPr>
        <w:ind w:left="360" w:right="100" w:hanging="360"/>
        <w:spacing w:after="0" w:line="475" w:lineRule="auto"/>
        <w:tabs>
          <w:tab w:leader="none" w:pos="360" w:val="left"/>
        </w:tabs>
        <w:numPr>
          <w:ilvl w:val="0"/>
          <w:numId w:val="19"/>
        </w:numPr>
        <w:rPr>
          <w:rFonts w:ascii="Tahoma" w:cs="Tahoma" w:eastAsia="Tahoma" w:hAnsi="Tahoma"/>
          <w:sz w:val="20"/>
          <w:szCs w:val="20"/>
          <w:u w:val="single" w:color="auto"/>
          <w:color w:val="1274B5"/>
        </w:rPr>
      </w:pPr>
      <w:hyperlink r:id="rId105">
        <w:r>
          <w:rPr>
            <w:rFonts w:ascii="Tahoma" w:cs="Tahoma" w:eastAsia="Tahoma" w:hAnsi="Tahoma"/>
            <w:sz w:val="20"/>
            <w:szCs w:val="20"/>
            <w:u w:val="single" w:color="auto"/>
            <w:color w:val="1274B5"/>
          </w:rPr>
          <w:t>Reconstruction of Anterior Table Frontal Sinus Defects with Pericranial Flap and Titanium Mesh</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R. Craig and Robert H. Deeb</w:t>
      </w:r>
    </w:p>
    <w:p>
      <w:pPr>
        <w:spacing w:after="0" w:line="38" w:lineRule="exact"/>
        <w:rPr>
          <w:rFonts w:ascii="Tahoma" w:cs="Tahoma" w:eastAsia="Tahoma" w:hAnsi="Tahoma"/>
          <w:sz w:val="20"/>
          <w:szCs w:val="20"/>
          <w:u w:val="single" w:color="auto"/>
          <w:color w:val="1274B5"/>
        </w:rPr>
      </w:pPr>
    </w:p>
    <w:p>
      <w:pPr>
        <w:jc w:val="both"/>
        <w:ind w:left="360" w:right="900" w:hanging="360"/>
        <w:spacing w:after="0" w:line="451" w:lineRule="auto"/>
        <w:tabs>
          <w:tab w:leader="none" w:pos="360" w:val="left"/>
        </w:tabs>
        <w:numPr>
          <w:ilvl w:val="0"/>
          <w:numId w:val="19"/>
        </w:numPr>
        <w:rPr>
          <w:rFonts w:ascii="Tahoma" w:cs="Tahoma" w:eastAsia="Tahoma" w:hAnsi="Tahoma"/>
          <w:sz w:val="20"/>
          <w:szCs w:val="20"/>
          <w:u w:val="single" w:color="auto"/>
          <w:color w:val="1274B5"/>
        </w:rPr>
      </w:pPr>
      <w:hyperlink r:id="rId106">
        <w:r>
          <w:rPr>
            <w:rFonts w:ascii="Tahoma" w:cs="Tahoma" w:eastAsia="Tahoma" w:hAnsi="Tahoma"/>
            <w:sz w:val="20"/>
            <w:szCs w:val="20"/>
            <w:u w:val="single" w:color="auto"/>
            <w:color w:val="1274B5"/>
          </w:rPr>
          <w:t>Management of odontogenic sinusitis: multidisciplinary consensus statement</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R. Craig, Roderick W. Tataryn, Tara L. Aghaloo, Alan T. Pokorny, Stacey T. Gray, Jose L. Mattos, and David M. Poetker</w:t>
      </w:r>
    </w:p>
    <w:p>
      <w:pPr>
        <w:spacing w:after="0" w:line="122" w:lineRule="exact"/>
        <w:rPr>
          <w:rFonts w:ascii="Tahoma" w:cs="Tahoma" w:eastAsia="Tahoma" w:hAnsi="Tahoma"/>
          <w:sz w:val="20"/>
          <w:szCs w:val="20"/>
          <w:u w:val="single" w:color="auto"/>
          <w:color w:val="1274B5"/>
        </w:rPr>
      </w:pPr>
    </w:p>
    <w:p>
      <w:pPr>
        <w:ind w:left="360" w:hanging="360"/>
        <w:spacing w:after="0"/>
        <w:tabs>
          <w:tab w:leader="none" w:pos="360" w:val="left"/>
        </w:tabs>
        <w:numPr>
          <w:ilvl w:val="0"/>
          <w:numId w:val="19"/>
        </w:numPr>
        <w:rPr>
          <w:rFonts w:ascii="Tahoma" w:cs="Tahoma" w:eastAsia="Tahoma" w:hAnsi="Tahoma"/>
          <w:sz w:val="20"/>
          <w:szCs w:val="20"/>
          <w:u w:val="single" w:color="auto"/>
          <w:color w:val="1274B5"/>
        </w:rPr>
      </w:pPr>
      <w:hyperlink r:id="rId107">
        <w:r>
          <w:rPr>
            <w:rFonts w:ascii="Tahoma" w:cs="Tahoma" w:eastAsia="Tahoma" w:hAnsi="Tahoma"/>
            <w:sz w:val="20"/>
            <w:szCs w:val="20"/>
            <w:u w:val="single" w:color="auto"/>
            <w:color w:val="1274B5"/>
          </w:rPr>
          <w:t>Surgical Considerations in Patients of Middle Eastern Descent</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Robert Deeb</w:t>
      </w:r>
    </w:p>
    <w:p>
      <w:pPr>
        <w:spacing w:after="0" w:line="200" w:lineRule="exact"/>
        <w:rPr>
          <w:rFonts w:ascii="Tahoma" w:cs="Tahoma" w:eastAsia="Tahoma" w:hAnsi="Tahoma"/>
          <w:sz w:val="20"/>
          <w:szCs w:val="20"/>
          <w:u w:val="single" w:color="auto"/>
          <w:color w:val="1274B5"/>
        </w:rPr>
      </w:pPr>
    </w:p>
    <w:p>
      <w:pPr>
        <w:spacing w:after="0" w:line="295" w:lineRule="exact"/>
        <w:rPr>
          <w:rFonts w:ascii="Tahoma" w:cs="Tahoma" w:eastAsia="Tahoma" w:hAnsi="Tahoma"/>
          <w:sz w:val="20"/>
          <w:szCs w:val="20"/>
          <w:u w:val="single" w:color="auto"/>
          <w:color w:val="1274B5"/>
        </w:rPr>
      </w:pPr>
    </w:p>
    <w:p>
      <w:pPr>
        <w:ind w:left="360" w:right="20" w:hanging="360"/>
        <w:spacing w:after="0" w:line="438" w:lineRule="auto"/>
        <w:tabs>
          <w:tab w:leader="none" w:pos="360" w:val="left"/>
        </w:tabs>
        <w:numPr>
          <w:ilvl w:val="0"/>
          <w:numId w:val="19"/>
        </w:numPr>
        <w:rPr>
          <w:rFonts w:ascii="Tahoma" w:cs="Tahoma" w:eastAsia="Tahoma" w:hAnsi="Tahoma"/>
          <w:sz w:val="20"/>
          <w:szCs w:val="20"/>
          <w:u w:val="single" w:color="auto"/>
          <w:color w:val="1274B5"/>
        </w:rPr>
      </w:pPr>
      <w:hyperlink r:id="rId108">
        <w:r>
          <w:rPr>
            <w:rFonts w:ascii="Tahoma" w:cs="Tahoma" w:eastAsia="Tahoma" w:hAnsi="Tahoma"/>
            <w:sz w:val="20"/>
            <w:szCs w:val="20"/>
            <w:u w:val="single" w:color="auto"/>
            <w:color w:val="1274B5"/>
          </w:rPr>
          <w:t>Immediate and partial neural dysfunction after thyroid and parathyroid surgery: Need for recognition,</w:t>
        </w:r>
      </w:hyperlink>
      <w:r>
        <w:rPr>
          <w:rFonts w:ascii="Tahoma" w:cs="Tahoma" w:eastAsia="Tahoma" w:hAnsi="Tahoma"/>
          <w:sz w:val="20"/>
          <w:szCs w:val="20"/>
          <w:u w:val="single" w:color="auto"/>
          <w:color w:val="1274B5"/>
        </w:rPr>
        <w:t xml:space="preserve"> </w:t>
      </w:r>
      <w:hyperlink r:id="rId108">
        <w:r>
          <w:rPr>
            <w:rFonts w:ascii="Tahoma" w:cs="Tahoma" w:eastAsia="Tahoma" w:hAnsi="Tahoma"/>
            <w:sz w:val="20"/>
            <w:szCs w:val="20"/>
            <w:u w:val="single" w:color="auto"/>
            <w:color w:val="1274B5"/>
          </w:rPr>
          <w:t>laryngeal exam, and early treatment</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Vaninder</w:t>
      </w:r>
      <w:r>
        <w:rPr>
          <w:rFonts w:ascii="Tahoma" w:cs="Tahoma" w:eastAsia="Tahoma" w:hAnsi="Tahoma"/>
          <w:sz w:val="20"/>
          <w:szCs w:val="20"/>
          <w:color w:val="000000"/>
        </w:rPr>
        <w:t xml:space="preserve"> K. Dhillon, Gregory W. Randolph, Brendan C. Stack, Brenessa Lindeman, Gary Bloom, Catherine F. Sinclair, Gayle Woodson, Jennifer A. Brooks, Lesley F. Childs, Nazanene H. Esfandiari, Lisa Evangelista, Elizabeth Guardiani, Lourdes Quintanilla-Dieck, Matthew R. Naunheim, Maisie Shindo, Michael C. Singer, Neil Tolley, Peter Angelos, Robbi Kupfer, Victoria Banuchi, Whitney Liddy, and Ralph P. Tufano</w:t>
      </w:r>
    </w:p>
    <w:p>
      <w:pPr>
        <w:spacing w:after="0" w:line="133" w:lineRule="exact"/>
        <w:rPr>
          <w:rFonts w:ascii="Tahoma" w:cs="Tahoma" w:eastAsia="Tahoma" w:hAnsi="Tahoma"/>
          <w:sz w:val="20"/>
          <w:szCs w:val="20"/>
          <w:u w:val="single" w:color="auto"/>
          <w:color w:val="1274B5"/>
        </w:rPr>
      </w:pPr>
    </w:p>
    <w:p>
      <w:pPr>
        <w:ind w:left="360" w:right="1000" w:hanging="360"/>
        <w:spacing w:after="0" w:line="452" w:lineRule="auto"/>
        <w:tabs>
          <w:tab w:leader="none" w:pos="360" w:val="left"/>
        </w:tabs>
        <w:numPr>
          <w:ilvl w:val="0"/>
          <w:numId w:val="19"/>
        </w:numPr>
        <w:rPr>
          <w:rFonts w:ascii="Tahoma" w:cs="Tahoma" w:eastAsia="Tahoma" w:hAnsi="Tahoma"/>
          <w:sz w:val="20"/>
          <w:szCs w:val="20"/>
          <w:u w:val="single" w:color="auto"/>
          <w:color w:val="1274B5"/>
        </w:rPr>
      </w:pPr>
      <w:hyperlink r:id="rId109">
        <w:r>
          <w:rPr>
            <w:rFonts w:ascii="Tahoma" w:cs="Tahoma" w:eastAsia="Tahoma" w:hAnsi="Tahoma"/>
            <w:sz w:val="20"/>
            <w:szCs w:val="20"/>
            <w:u w:val="single" w:color="auto"/>
            <w:color w:val="1274B5"/>
          </w:rPr>
          <w:t>The Efficacy of Surgical Excision Plus Adjuvant Multimodal Therapies in the Treatment of</w:t>
        </w:r>
      </w:hyperlink>
      <w:r>
        <w:rPr>
          <w:rFonts w:ascii="Tahoma" w:cs="Tahoma" w:eastAsia="Tahoma" w:hAnsi="Tahoma"/>
          <w:sz w:val="20"/>
          <w:szCs w:val="20"/>
          <w:u w:val="single" w:color="auto"/>
          <w:color w:val="1274B5"/>
        </w:rPr>
        <w:t xml:space="preserve"> </w:t>
      </w:r>
      <w:hyperlink r:id="rId109">
        <w:r>
          <w:rPr>
            <w:rFonts w:ascii="Tahoma" w:cs="Tahoma" w:eastAsia="Tahoma" w:hAnsi="Tahoma"/>
            <w:sz w:val="20"/>
            <w:szCs w:val="20"/>
            <w:u w:val="single" w:color="auto"/>
            <w:color w:val="1274B5"/>
          </w:rPr>
          <w:t>Keloids: A Systematic Review and Meta-Analysis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Morgan</w:t>
      </w:r>
      <w:r>
        <w:rPr>
          <w:rFonts w:ascii="Tahoma" w:cs="Tahoma" w:eastAsia="Tahoma" w:hAnsi="Tahoma"/>
          <w:sz w:val="20"/>
          <w:szCs w:val="20"/>
          <w:color w:val="000000"/>
        </w:rPr>
        <w:t xml:space="preserve"> M. Ellis, Lamont R. Jones, Farzan Siddiqui, Pranit R. Sunkara, and David M. Ozog</w:t>
      </w:r>
    </w:p>
    <w:p>
      <w:pPr>
        <w:spacing w:after="0" w:line="121" w:lineRule="exact"/>
        <w:rPr>
          <w:rFonts w:ascii="Tahoma" w:cs="Tahoma" w:eastAsia="Tahoma" w:hAnsi="Tahoma"/>
          <w:sz w:val="20"/>
          <w:szCs w:val="20"/>
          <w:u w:val="single" w:color="auto"/>
          <w:color w:val="1274B5"/>
        </w:rPr>
      </w:pPr>
    </w:p>
    <w:p>
      <w:pPr>
        <w:ind w:left="360" w:right="600" w:hanging="360"/>
        <w:spacing w:after="0" w:line="473" w:lineRule="auto"/>
        <w:tabs>
          <w:tab w:leader="none" w:pos="360" w:val="left"/>
        </w:tabs>
        <w:numPr>
          <w:ilvl w:val="0"/>
          <w:numId w:val="19"/>
        </w:numPr>
        <w:rPr>
          <w:rFonts w:ascii="Tahoma" w:cs="Tahoma" w:eastAsia="Tahoma" w:hAnsi="Tahoma"/>
          <w:sz w:val="20"/>
          <w:szCs w:val="20"/>
          <w:u w:val="single" w:color="auto"/>
          <w:color w:val="1274B5"/>
        </w:rPr>
      </w:pPr>
      <w:hyperlink r:id="rId110">
        <w:r>
          <w:rPr>
            <w:rFonts w:ascii="Tahoma" w:cs="Tahoma" w:eastAsia="Tahoma" w:hAnsi="Tahoma"/>
            <w:sz w:val="20"/>
            <w:szCs w:val="20"/>
            <w:u w:val="single" w:color="auto"/>
            <w:color w:val="1274B5"/>
          </w:rPr>
          <w:t>Treating sinonasal crusting and infection after palatal and sinonasal cancer resection with topical</w:t>
        </w:r>
      </w:hyperlink>
      <w:r>
        <w:rPr>
          <w:rFonts w:ascii="Tahoma" w:cs="Tahoma" w:eastAsia="Tahoma" w:hAnsi="Tahoma"/>
          <w:sz w:val="20"/>
          <w:szCs w:val="20"/>
          <w:u w:val="single" w:color="auto"/>
          <w:color w:val="1274B5"/>
        </w:rPr>
        <w:t xml:space="preserve"> </w:t>
      </w:r>
      <w:hyperlink r:id="rId110">
        <w:r>
          <w:rPr>
            <w:rFonts w:ascii="Tahoma" w:cs="Tahoma" w:eastAsia="Tahoma" w:hAnsi="Tahoma"/>
            <w:sz w:val="20"/>
            <w:szCs w:val="20"/>
            <w:u w:val="single" w:color="auto"/>
            <w:color w:val="1274B5"/>
          </w:rPr>
          <w:t>antibiotic irrigations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Madeline</w:t>
      </w:r>
      <w:r>
        <w:rPr>
          <w:rFonts w:ascii="Tahoma" w:cs="Tahoma" w:eastAsia="Tahoma" w:hAnsi="Tahoma"/>
          <w:sz w:val="20"/>
          <w:szCs w:val="20"/>
          <w:color w:val="000000"/>
        </w:rPr>
        <w:t xml:space="preserve"> Goosmann, Steven S. Chang, and John R. Craig</w:t>
      </w:r>
    </w:p>
    <w:p>
      <w:pPr>
        <w:sectPr>
          <w:pgSz w:w="12240" w:h="15840" w:orient="portrait"/>
          <w:cols w:equalWidth="0" w:num="1">
            <w:col w:w="9360"/>
          </w:cols>
          <w:pgMar w:left="1440" w:top="1435" w:right="1440" w:bottom="226" w:gutter="0" w:footer="0" w:header="0"/>
        </w:sectPr>
      </w:pPr>
    </w:p>
    <w:bookmarkStart w:id="24" w:name="page25"/>
    <w:bookmarkEnd w:id="24"/>
    <w:p>
      <w:pPr>
        <w:ind w:left="360" w:right="500" w:hanging="360"/>
        <w:spacing w:after="0" w:line="475" w:lineRule="auto"/>
        <w:tabs>
          <w:tab w:leader="none" w:pos="360" w:val="left"/>
        </w:tabs>
        <w:numPr>
          <w:ilvl w:val="0"/>
          <w:numId w:val="20"/>
        </w:numPr>
        <w:rPr>
          <w:rFonts w:ascii="Tahoma" w:cs="Tahoma" w:eastAsia="Tahoma" w:hAnsi="Tahoma"/>
          <w:sz w:val="20"/>
          <w:szCs w:val="20"/>
          <w:color w:val="000000"/>
        </w:rPr>
      </w:pPr>
      <w:hyperlink r:id="rId111">
        <w:r>
          <w:rPr>
            <w:rFonts w:ascii="Tahoma" w:cs="Tahoma" w:eastAsia="Tahoma" w:hAnsi="Tahoma"/>
            <w:sz w:val="20"/>
            <w:szCs w:val="20"/>
            <w:u w:val="single" w:color="auto"/>
            <w:color w:val="1274B5"/>
          </w:rPr>
          <w:t>Predicting Odontogenic Sinusitis in Unilateral Sinus Disease: A Prospective, Multivariate Analysis</w:t>
        </w:r>
        <w:r>
          <w:rPr>
            <w:rFonts w:ascii="Tahoma" w:cs="Tahoma" w:eastAsia="Tahoma" w:hAnsi="Tahoma"/>
            <w:sz w:val="20"/>
            <w:szCs w:val="20"/>
            <w:color w:val="000000"/>
          </w:rPr>
          <w:t>,</w:t>
        </w:r>
      </w:hyperlink>
      <w:r>
        <w:rPr>
          <w:rFonts w:ascii="Tahoma" w:cs="Tahoma" w:eastAsia="Tahoma" w:hAnsi="Tahoma"/>
          <w:sz w:val="20"/>
          <w:szCs w:val="20"/>
          <w:color w:val="000000"/>
        </w:rPr>
        <w:t xml:space="preserve"> </w:t>
      </w:r>
      <w:hyperlink r:id="rId111">
        <w:r>
          <w:rPr>
            <w:rFonts w:ascii="Tahoma" w:cs="Tahoma" w:eastAsia="Tahoma" w:hAnsi="Tahoma"/>
            <w:sz w:val="20"/>
            <w:szCs w:val="20"/>
            <w:color w:val="000000"/>
          </w:rPr>
          <w:t>Vinay K. Goyal, Abid Ahmad, Zaahir Turfe, Edward L. Peterson, and John R. Craig</w:t>
        </w:r>
      </w:hyperlink>
    </w:p>
    <w:p>
      <w:pPr>
        <w:spacing w:after="0" w:line="98" w:lineRule="exact"/>
        <w:rPr>
          <w:rFonts w:ascii="Tahoma" w:cs="Tahoma" w:eastAsia="Tahoma" w:hAnsi="Tahoma"/>
          <w:sz w:val="20"/>
          <w:szCs w:val="20"/>
          <w:color w:val="000000"/>
        </w:rPr>
      </w:pPr>
    </w:p>
    <w:p>
      <w:pPr>
        <w:ind w:left="360" w:right="820" w:hanging="360"/>
        <w:spacing w:after="0" w:line="473" w:lineRule="auto"/>
        <w:tabs>
          <w:tab w:leader="none" w:pos="360" w:val="left"/>
        </w:tabs>
        <w:numPr>
          <w:ilvl w:val="0"/>
          <w:numId w:val="20"/>
        </w:numPr>
        <w:rPr>
          <w:rFonts w:ascii="Tahoma" w:cs="Tahoma" w:eastAsia="Tahoma" w:hAnsi="Tahoma"/>
          <w:sz w:val="20"/>
          <w:szCs w:val="20"/>
          <w:u w:val="single" w:color="auto"/>
          <w:color w:val="1274B5"/>
        </w:rPr>
      </w:pPr>
      <w:hyperlink r:id="rId112">
        <w:r>
          <w:rPr>
            <w:rFonts w:ascii="Tahoma" w:cs="Tahoma" w:eastAsia="Tahoma" w:hAnsi="Tahoma"/>
            <w:sz w:val="20"/>
            <w:szCs w:val="20"/>
            <w:u w:val="single" w:color="auto"/>
            <w:color w:val="1274B5"/>
          </w:rPr>
          <w:t>Cervical chrondrocutaneous branchial remnant: A case report</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Samira</w:t>
      </w:r>
      <w:r>
        <w:rPr>
          <w:rFonts w:ascii="Tahoma" w:cs="Tahoma" w:eastAsia="Tahoma" w:hAnsi="Tahoma"/>
          <w:sz w:val="20"/>
          <w:szCs w:val="20"/>
          <w:color w:val="000000"/>
        </w:rPr>
        <w:t xml:space="preserve"> Ibrahim, Colin Byrd, and Douglas Kubek</w:t>
      </w:r>
    </w:p>
    <w:p>
      <w:pPr>
        <w:spacing w:after="0" w:line="99" w:lineRule="exact"/>
        <w:rPr>
          <w:rFonts w:ascii="Tahoma" w:cs="Tahoma" w:eastAsia="Tahoma" w:hAnsi="Tahoma"/>
          <w:sz w:val="20"/>
          <w:szCs w:val="20"/>
          <w:u w:val="single" w:color="auto"/>
          <w:color w:val="1274B5"/>
        </w:rPr>
      </w:pPr>
    </w:p>
    <w:p>
      <w:pPr>
        <w:ind w:left="360" w:right="600" w:hanging="360"/>
        <w:spacing w:after="0" w:line="451" w:lineRule="auto"/>
        <w:tabs>
          <w:tab w:leader="none" w:pos="360" w:val="left"/>
        </w:tabs>
        <w:numPr>
          <w:ilvl w:val="0"/>
          <w:numId w:val="20"/>
        </w:numPr>
        <w:rPr>
          <w:rFonts w:ascii="Tahoma" w:cs="Tahoma" w:eastAsia="Tahoma" w:hAnsi="Tahoma"/>
          <w:sz w:val="20"/>
          <w:szCs w:val="20"/>
          <w:u w:val="single" w:color="auto"/>
          <w:color w:val="1274B5"/>
        </w:rPr>
      </w:pPr>
      <w:hyperlink r:id="rId113">
        <w:r>
          <w:rPr>
            <w:rFonts w:ascii="Tahoma" w:cs="Tahoma" w:eastAsia="Tahoma" w:hAnsi="Tahoma"/>
            <w:sz w:val="20"/>
            <w:szCs w:val="20"/>
            <w:u w:val="single" w:color="auto"/>
            <w:color w:val="1274B5"/>
          </w:rPr>
          <w:t>In Response to Regarding Surgical Impact of a Dedicated Endocrine Surgeon on an Academic</w:t>
        </w:r>
      </w:hyperlink>
      <w:r>
        <w:rPr>
          <w:rFonts w:ascii="Tahoma" w:cs="Tahoma" w:eastAsia="Tahoma" w:hAnsi="Tahoma"/>
          <w:sz w:val="20"/>
          <w:szCs w:val="20"/>
          <w:u w:val="single" w:color="auto"/>
          <w:color w:val="1274B5"/>
        </w:rPr>
        <w:t xml:space="preserve"> </w:t>
      </w:r>
      <w:hyperlink r:id="rId113">
        <w:r>
          <w:rPr>
            <w:rFonts w:ascii="Tahoma" w:cs="Tahoma" w:eastAsia="Tahoma" w:hAnsi="Tahoma"/>
            <w:sz w:val="20"/>
            <w:szCs w:val="20"/>
            <w:u w:val="single" w:color="auto"/>
            <w:color w:val="1274B5"/>
          </w:rPr>
          <w:t>Otolaryngology Department</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Ayaka</w:t>
      </w:r>
      <w:r>
        <w:rPr>
          <w:rFonts w:ascii="Tahoma" w:cs="Tahoma" w:eastAsia="Tahoma" w:hAnsi="Tahoma"/>
          <w:sz w:val="20"/>
          <w:szCs w:val="20"/>
          <w:color w:val="000000"/>
        </w:rPr>
        <w:t xml:space="preserve"> J. Iwata, Steven S. Chang, Tamer A. Ghanem, and Michael C. Singer</w:t>
      </w:r>
    </w:p>
    <w:p>
      <w:pPr>
        <w:spacing w:after="0" w:line="136" w:lineRule="exact"/>
        <w:rPr>
          <w:rFonts w:ascii="Tahoma" w:cs="Tahoma" w:eastAsia="Tahoma" w:hAnsi="Tahoma"/>
          <w:sz w:val="20"/>
          <w:szCs w:val="20"/>
          <w:u w:val="single" w:color="auto"/>
          <w:color w:val="1274B5"/>
        </w:rPr>
      </w:pPr>
    </w:p>
    <w:p>
      <w:pPr>
        <w:ind w:left="360" w:hanging="360"/>
        <w:spacing w:after="0"/>
        <w:tabs>
          <w:tab w:leader="none" w:pos="360" w:val="left"/>
        </w:tabs>
        <w:numPr>
          <w:ilvl w:val="0"/>
          <w:numId w:val="20"/>
        </w:numPr>
        <w:rPr>
          <w:rFonts w:ascii="Tahoma" w:cs="Tahoma" w:eastAsia="Tahoma" w:hAnsi="Tahoma"/>
          <w:sz w:val="20"/>
          <w:szCs w:val="20"/>
          <w:u w:val="single" w:color="auto"/>
          <w:color w:val="1274B5"/>
        </w:rPr>
      </w:pPr>
      <w:hyperlink r:id="rId114">
        <w:r>
          <w:rPr>
            <w:rFonts w:ascii="Tahoma" w:cs="Tahoma" w:eastAsia="Tahoma" w:hAnsi="Tahoma"/>
            <w:sz w:val="20"/>
            <w:szCs w:val="20"/>
            <w:u w:val="single" w:color="auto"/>
            <w:color w:val="1274B5"/>
          </w:rPr>
          <w:t>Simultaneous maxillary and mandibular reconstruction with a single Osteocutaneous fibula free flap:</w:t>
        </w:r>
      </w:hyperlink>
    </w:p>
    <w:p>
      <w:pPr>
        <w:spacing w:after="0" w:line="190" w:lineRule="exact"/>
        <w:rPr>
          <w:rFonts w:ascii="Tahoma" w:cs="Tahoma" w:eastAsia="Tahoma" w:hAnsi="Tahoma"/>
          <w:sz w:val="20"/>
          <w:szCs w:val="20"/>
          <w:u w:val="single" w:color="auto"/>
          <w:color w:val="1274B5"/>
        </w:rPr>
      </w:pPr>
    </w:p>
    <w:p>
      <w:pPr>
        <w:ind w:left="360" w:right="260"/>
        <w:spacing w:after="0" w:line="475" w:lineRule="auto"/>
        <w:tabs>
          <w:tab w:leader="none" w:pos="542" w:val="left"/>
        </w:tabs>
        <w:numPr>
          <w:ilvl w:val="1"/>
          <w:numId w:val="20"/>
        </w:numPr>
        <w:rPr>
          <w:rFonts w:ascii="Tahoma" w:cs="Tahoma" w:eastAsia="Tahoma" w:hAnsi="Tahoma"/>
          <w:sz w:val="20"/>
          <w:szCs w:val="20"/>
          <w:u w:val="single" w:color="auto"/>
          <w:color w:val="1274B5"/>
        </w:rPr>
      </w:pPr>
      <w:hyperlink r:id="rId114">
        <w:r>
          <w:rPr>
            <w:rFonts w:ascii="Tahoma" w:cs="Tahoma" w:eastAsia="Tahoma" w:hAnsi="Tahoma"/>
            <w:sz w:val="20"/>
            <w:szCs w:val="20"/>
            <w:u w:val="single" w:color="auto"/>
            <w:color w:val="1274B5"/>
          </w:rPr>
          <w:t>description of three cases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Natalie</w:t>
      </w:r>
      <w:r>
        <w:rPr>
          <w:rFonts w:ascii="Tahoma" w:cs="Tahoma" w:eastAsia="Tahoma" w:hAnsi="Tahoma"/>
          <w:sz w:val="20"/>
          <w:szCs w:val="20"/>
          <w:color w:val="000000"/>
        </w:rPr>
        <w:t xml:space="preserve"> A. Krane, Adam Fagin, Tamer A. Ghanem, Steven B. Cannady, Daniel Petrisor, and Mark K. Wax</w:t>
      </w:r>
    </w:p>
    <w:p>
      <w:pPr>
        <w:spacing w:after="0" w:line="95" w:lineRule="exact"/>
        <w:rPr>
          <w:rFonts w:ascii="Tahoma" w:cs="Tahoma" w:eastAsia="Tahoma" w:hAnsi="Tahoma"/>
          <w:sz w:val="20"/>
          <w:szCs w:val="20"/>
          <w:u w:val="single" w:color="auto"/>
          <w:color w:val="1274B5"/>
        </w:rPr>
      </w:pPr>
    </w:p>
    <w:p>
      <w:pPr>
        <w:jc w:val="both"/>
        <w:ind w:left="360" w:right="80" w:hanging="360"/>
        <w:spacing w:after="0" w:line="452" w:lineRule="auto"/>
        <w:tabs>
          <w:tab w:leader="none" w:pos="360" w:val="left"/>
        </w:tabs>
        <w:numPr>
          <w:ilvl w:val="0"/>
          <w:numId w:val="20"/>
        </w:numPr>
        <w:rPr>
          <w:rFonts w:ascii="Tahoma" w:cs="Tahoma" w:eastAsia="Tahoma" w:hAnsi="Tahoma"/>
          <w:sz w:val="20"/>
          <w:szCs w:val="20"/>
          <w:u w:val="single" w:color="auto"/>
          <w:color w:val="1274B5"/>
        </w:rPr>
      </w:pPr>
      <w:hyperlink r:id="rId115">
        <w:r>
          <w:rPr>
            <w:rFonts w:ascii="Tahoma" w:cs="Tahoma" w:eastAsia="Tahoma" w:hAnsi="Tahoma"/>
            <w:sz w:val="20"/>
            <w:szCs w:val="20"/>
            <w:u w:val="single" w:color="auto"/>
            <w:color w:val="1274B5"/>
          </w:rPr>
          <w:t>Predictors of Long-Term Nasal Obstruction Symptom Evaluation Score Stability Following Septoplasty</w:t>
        </w:r>
      </w:hyperlink>
      <w:r>
        <w:rPr>
          <w:rFonts w:ascii="Tahoma" w:cs="Tahoma" w:eastAsia="Tahoma" w:hAnsi="Tahoma"/>
          <w:sz w:val="20"/>
          <w:szCs w:val="20"/>
          <w:u w:val="single" w:color="auto"/>
          <w:color w:val="1274B5"/>
        </w:rPr>
        <w:t xml:space="preserve"> </w:t>
      </w:r>
      <w:hyperlink r:id="rId115">
        <w:r>
          <w:rPr>
            <w:rFonts w:ascii="Tahoma" w:cs="Tahoma" w:eastAsia="Tahoma" w:hAnsi="Tahoma"/>
            <w:sz w:val="20"/>
            <w:szCs w:val="20"/>
            <w:u w:val="single" w:color="auto"/>
            <w:color w:val="1274B5"/>
          </w:rPr>
          <w:t>With Inferior Turbinate Reduction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Richard</w:t>
      </w:r>
      <w:r>
        <w:rPr>
          <w:rFonts w:ascii="Tahoma" w:cs="Tahoma" w:eastAsia="Tahoma" w:hAnsi="Tahoma"/>
          <w:sz w:val="20"/>
          <w:szCs w:val="20"/>
          <w:color w:val="000000"/>
        </w:rPr>
        <w:t xml:space="preserve"> H. Law, Talal D. Bazzi, Meredith Van Harn, John R. Craig, and Robert H. Deeb</w:t>
      </w:r>
    </w:p>
    <w:p>
      <w:pPr>
        <w:spacing w:after="0" w:line="121" w:lineRule="exact"/>
        <w:rPr>
          <w:rFonts w:ascii="Tahoma" w:cs="Tahoma" w:eastAsia="Tahoma" w:hAnsi="Tahoma"/>
          <w:sz w:val="20"/>
          <w:szCs w:val="20"/>
          <w:u w:val="single" w:color="auto"/>
          <w:color w:val="1274B5"/>
        </w:rPr>
      </w:pPr>
    </w:p>
    <w:p>
      <w:pPr>
        <w:ind w:left="360" w:right="180" w:hanging="360"/>
        <w:spacing w:after="0" w:line="510" w:lineRule="auto"/>
        <w:tabs>
          <w:tab w:leader="none" w:pos="360" w:val="left"/>
        </w:tabs>
        <w:numPr>
          <w:ilvl w:val="0"/>
          <w:numId w:val="20"/>
        </w:numPr>
        <w:rPr>
          <w:rFonts w:ascii="Tahoma" w:cs="Tahoma" w:eastAsia="Tahoma" w:hAnsi="Tahoma"/>
          <w:sz w:val="19"/>
          <w:szCs w:val="19"/>
          <w:u w:val="single" w:color="auto"/>
          <w:color w:val="1274B5"/>
        </w:rPr>
      </w:pPr>
      <w:hyperlink r:id="rId116">
        <w:r>
          <w:rPr>
            <w:rFonts w:ascii="Tahoma" w:cs="Tahoma" w:eastAsia="Tahoma" w:hAnsi="Tahoma"/>
            <w:sz w:val="19"/>
            <w:szCs w:val="19"/>
            <w:u w:val="single" w:color="auto"/>
            <w:color w:val="1274B5"/>
          </w:rPr>
          <w:t>Postoperative pain with or without nasal splints after septoplasty and inferior turbinate reduction</w:t>
        </w:r>
        <w:r>
          <w:rPr>
            <w:rFonts w:ascii="Tahoma" w:cs="Tahoma" w:eastAsia="Tahoma" w:hAnsi="Tahoma"/>
            <w:sz w:val="19"/>
            <w:szCs w:val="19"/>
            <w:color w:val="000000"/>
          </w:rPr>
          <w:t>,</w:t>
        </w:r>
      </w:hyperlink>
      <w:r>
        <w:rPr>
          <w:rFonts w:ascii="Tahoma" w:cs="Tahoma" w:eastAsia="Tahoma" w:hAnsi="Tahoma"/>
          <w:sz w:val="19"/>
          <w:szCs w:val="19"/>
          <w:color w:val="000000"/>
        </w:rPr>
        <w:t xml:space="preserve"> Richard H. Law, Alvin B. Ko, Lamont R. Jones, Edward L. Peterson, John R. Craig, and Robert H. Deeb</w:t>
      </w:r>
    </w:p>
    <w:p>
      <w:pPr>
        <w:spacing w:after="0" w:line="76" w:lineRule="exact"/>
        <w:rPr>
          <w:rFonts w:ascii="Tahoma" w:cs="Tahoma" w:eastAsia="Tahoma" w:hAnsi="Tahoma"/>
          <w:sz w:val="19"/>
          <w:szCs w:val="19"/>
          <w:u w:val="single" w:color="auto"/>
          <w:color w:val="1274B5"/>
        </w:rPr>
      </w:pPr>
    </w:p>
    <w:p>
      <w:pPr>
        <w:ind w:left="360" w:right="160" w:hanging="360"/>
        <w:spacing w:after="0" w:line="451" w:lineRule="auto"/>
        <w:tabs>
          <w:tab w:leader="none" w:pos="360" w:val="left"/>
        </w:tabs>
        <w:numPr>
          <w:ilvl w:val="0"/>
          <w:numId w:val="20"/>
        </w:numPr>
        <w:rPr>
          <w:rFonts w:ascii="Tahoma" w:cs="Tahoma" w:eastAsia="Tahoma" w:hAnsi="Tahoma"/>
          <w:sz w:val="19"/>
          <w:szCs w:val="19"/>
          <w:u w:val="single" w:color="auto"/>
          <w:color w:val="1274B5"/>
        </w:rPr>
      </w:pPr>
      <w:hyperlink r:id="rId117">
        <w:r>
          <w:rPr>
            <w:rFonts w:ascii="Tahoma" w:cs="Tahoma" w:eastAsia="Tahoma" w:hAnsi="Tahoma"/>
            <w:sz w:val="19"/>
            <w:szCs w:val="19"/>
            <w:u w:val="single" w:color="auto"/>
            <w:color w:val="1274B5"/>
          </w:rPr>
          <w:t>Changes in Stage Distribution and Disease-Specific Survival in Differentiated Thyroid Cancer with</w:t>
        </w:r>
      </w:hyperlink>
      <w:r>
        <w:rPr>
          <w:rFonts w:ascii="Tahoma" w:cs="Tahoma" w:eastAsia="Tahoma" w:hAnsi="Tahoma"/>
          <w:sz w:val="19"/>
          <w:szCs w:val="19"/>
          <w:u w:val="single" w:color="auto"/>
          <w:color w:val="1274B5"/>
        </w:rPr>
        <w:t xml:space="preserve"> </w:t>
      </w:r>
      <w:hyperlink r:id="rId117">
        <w:r>
          <w:rPr>
            <w:rFonts w:ascii="Tahoma" w:cs="Tahoma" w:eastAsia="Tahoma" w:hAnsi="Tahoma"/>
            <w:sz w:val="19"/>
            <w:szCs w:val="19"/>
            <w:u w:val="single" w:color="auto"/>
            <w:color w:val="1274B5"/>
          </w:rPr>
          <w:t>Transition to American Joint Committee on Cancer 8th Edition: A Systematic Review and Meta-</w:t>
        </w:r>
      </w:hyperlink>
      <w:hyperlink r:id="rId117">
        <w:r>
          <w:rPr>
            <w:rFonts w:ascii="Tahoma" w:cs="Tahoma" w:eastAsia="Tahoma" w:hAnsi="Tahoma"/>
            <w:sz w:val="19"/>
            <w:szCs w:val="19"/>
            <w:u w:val="single" w:color="auto"/>
            <w:color w:val="1274B5"/>
          </w:rPr>
          <w:t>Analysis</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Melissa</w:t>
      </w:r>
      <w:r>
        <w:rPr>
          <w:rFonts w:ascii="Tahoma" w:cs="Tahoma" w:eastAsia="Tahoma" w:hAnsi="Tahoma"/>
          <w:sz w:val="19"/>
          <w:szCs w:val="19"/>
          <w:color w:val="000000"/>
        </w:rPr>
        <w:t xml:space="preserve"> G. Lechner, Angeli C. Bernardo, Alyssa Lampe, Stephanie Smooke Praw, Samantha</w:t>
      </w:r>
    </w:p>
    <w:p>
      <w:pPr>
        <w:ind w:left="620" w:hanging="260"/>
        <w:spacing w:after="0"/>
        <w:tabs>
          <w:tab w:leader="none" w:pos="620" w:val="left"/>
        </w:tabs>
        <w:numPr>
          <w:ilvl w:val="1"/>
          <w:numId w:val="21"/>
        </w:numPr>
        <w:rPr>
          <w:rFonts w:ascii="Tahoma" w:cs="Tahoma" w:eastAsia="Tahoma" w:hAnsi="Tahoma"/>
          <w:sz w:val="20"/>
          <w:szCs w:val="20"/>
          <w:color w:val="auto"/>
        </w:rPr>
      </w:pPr>
      <w:r>
        <w:rPr>
          <w:rFonts w:ascii="Tahoma" w:cs="Tahoma" w:eastAsia="Tahoma" w:hAnsi="Tahoma"/>
          <w:sz w:val="20"/>
          <w:szCs w:val="20"/>
          <w:color w:val="auto"/>
        </w:rPr>
        <w:t>Tam, and Trevor E. Angell</w:t>
      </w:r>
    </w:p>
    <w:p>
      <w:pPr>
        <w:spacing w:after="0" w:line="380" w:lineRule="exact"/>
        <w:rPr>
          <w:rFonts w:ascii="Tahoma" w:cs="Tahoma" w:eastAsia="Tahoma" w:hAnsi="Tahoma"/>
          <w:sz w:val="20"/>
          <w:szCs w:val="20"/>
          <w:color w:val="auto"/>
        </w:rPr>
      </w:pPr>
    </w:p>
    <w:p>
      <w:pPr>
        <w:ind w:left="360" w:right="140" w:hanging="360"/>
        <w:spacing w:after="0" w:line="444" w:lineRule="auto"/>
        <w:tabs>
          <w:tab w:leader="none" w:pos="360" w:val="left"/>
        </w:tabs>
        <w:numPr>
          <w:ilvl w:val="0"/>
          <w:numId w:val="22"/>
        </w:numPr>
        <w:rPr>
          <w:rFonts w:ascii="Tahoma" w:cs="Tahoma" w:eastAsia="Tahoma" w:hAnsi="Tahoma"/>
          <w:sz w:val="20"/>
          <w:szCs w:val="20"/>
          <w:u w:val="single" w:color="auto"/>
          <w:color w:val="1274B5"/>
        </w:rPr>
      </w:pPr>
      <w:hyperlink r:id="rId118">
        <w:r>
          <w:rPr>
            <w:rFonts w:ascii="Tahoma" w:cs="Tahoma" w:eastAsia="Tahoma" w:hAnsi="Tahoma"/>
            <w:sz w:val="20"/>
            <w:szCs w:val="20"/>
            <w:u w:val="single" w:color="auto"/>
            <w:color w:val="1274B5"/>
          </w:rPr>
          <w:t>Prevalence of Alternative Diagnoses and Implications for Management in Idiopathic Normal Pressure</w:t>
        </w:r>
      </w:hyperlink>
      <w:r>
        <w:rPr>
          <w:rFonts w:ascii="Tahoma" w:cs="Tahoma" w:eastAsia="Tahoma" w:hAnsi="Tahoma"/>
          <w:sz w:val="20"/>
          <w:szCs w:val="20"/>
          <w:u w:val="single" w:color="auto"/>
          <w:color w:val="1274B5"/>
        </w:rPr>
        <w:t xml:space="preserve"> </w:t>
      </w:r>
      <w:hyperlink r:id="rId118">
        <w:r>
          <w:rPr>
            <w:rFonts w:ascii="Tahoma" w:cs="Tahoma" w:eastAsia="Tahoma" w:hAnsi="Tahoma"/>
            <w:sz w:val="20"/>
            <w:szCs w:val="20"/>
            <w:u w:val="single" w:color="auto"/>
            <w:color w:val="1274B5"/>
          </w:rPr>
          <w:t>Hydrocephalus Patients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Mohamed</w:t>
      </w:r>
      <w:r>
        <w:rPr>
          <w:rFonts w:ascii="Tahoma" w:cs="Tahoma" w:eastAsia="Tahoma" w:hAnsi="Tahoma"/>
          <w:sz w:val="20"/>
          <w:szCs w:val="20"/>
          <w:color w:val="000000"/>
        </w:rPr>
        <w:t xml:space="preserve"> Macki, Abhimanyu Mahajan, Rhonna Shatz, Ellen L. Air, Marina Novikova, Mohamed Fakih, Jaafar Elmenini, Manpreet Kaur, Kenneth R. Bouchard, Brent A. Funk, and Jason M. Schwalb</w:t>
      </w:r>
    </w:p>
    <w:p>
      <w:pPr>
        <w:spacing w:after="0" w:line="128" w:lineRule="exact"/>
        <w:rPr>
          <w:rFonts w:ascii="Tahoma" w:cs="Tahoma" w:eastAsia="Tahoma" w:hAnsi="Tahoma"/>
          <w:sz w:val="20"/>
          <w:szCs w:val="20"/>
          <w:u w:val="single" w:color="auto"/>
          <w:color w:val="1274B5"/>
        </w:rPr>
      </w:pPr>
    </w:p>
    <w:p>
      <w:pPr>
        <w:ind w:left="360" w:right="120" w:hanging="360"/>
        <w:spacing w:after="0" w:line="450" w:lineRule="auto"/>
        <w:tabs>
          <w:tab w:leader="none" w:pos="360" w:val="left"/>
        </w:tabs>
        <w:numPr>
          <w:ilvl w:val="0"/>
          <w:numId w:val="22"/>
        </w:numPr>
        <w:rPr>
          <w:rFonts w:ascii="Tahoma" w:cs="Tahoma" w:eastAsia="Tahoma" w:hAnsi="Tahoma"/>
          <w:sz w:val="19"/>
          <w:szCs w:val="19"/>
          <w:u w:val="single" w:color="auto"/>
          <w:color w:val="1274B5"/>
        </w:rPr>
      </w:pPr>
      <w:hyperlink r:id="rId119">
        <w:r>
          <w:rPr>
            <w:rFonts w:ascii="Tahoma" w:cs="Tahoma" w:eastAsia="Tahoma" w:hAnsi="Tahoma"/>
            <w:sz w:val="19"/>
            <w:szCs w:val="19"/>
            <w:u w:val="single" w:color="auto"/>
            <w:color w:val="1274B5"/>
          </w:rPr>
          <w:t>Study Design Considerations for Sleep Disordered Breathing Devices</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Eric</w:t>
      </w:r>
      <w:r>
        <w:rPr>
          <w:rFonts w:ascii="Tahoma" w:cs="Tahoma" w:eastAsia="Tahoma" w:hAnsi="Tahoma"/>
          <w:sz w:val="19"/>
          <w:szCs w:val="19"/>
          <w:color w:val="000000"/>
        </w:rPr>
        <w:t xml:space="preserve"> A. Mann, Srinivas Nandkumar, Nancy Addy, B G. Demko, Neil S. Freedman, M B. Gillespie, William Headapohl, Douglas</w:t>
      </w:r>
    </w:p>
    <w:p>
      <w:pPr>
        <w:spacing w:after="0" w:line="1" w:lineRule="exact"/>
        <w:rPr>
          <w:rFonts w:ascii="Tahoma" w:cs="Tahoma" w:eastAsia="Tahoma" w:hAnsi="Tahoma"/>
          <w:sz w:val="19"/>
          <w:szCs w:val="19"/>
          <w:u w:val="single" w:color="auto"/>
          <w:color w:val="1274B5"/>
        </w:rPr>
      </w:pPr>
    </w:p>
    <w:p>
      <w:pPr>
        <w:ind w:left="360" w:right="740"/>
        <w:spacing w:after="0" w:line="475" w:lineRule="auto"/>
        <w:tabs>
          <w:tab w:leader="none" w:pos="583" w:val="left"/>
        </w:tabs>
        <w:numPr>
          <w:ilvl w:val="1"/>
          <w:numId w:val="22"/>
        </w:numPr>
        <w:rPr>
          <w:rFonts w:ascii="Tahoma" w:cs="Tahoma" w:eastAsia="Tahoma" w:hAnsi="Tahoma"/>
          <w:sz w:val="20"/>
          <w:szCs w:val="20"/>
          <w:color w:val="auto"/>
        </w:rPr>
      </w:pPr>
      <w:r>
        <w:rPr>
          <w:rFonts w:ascii="Tahoma" w:cs="Tahoma" w:eastAsia="Tahoma" w:hAnsi="Tahoma"/>
          <w:sz w:val="20"/>
          <w:szCs w:val="20"/>
          <w:color w:val="auto"/>
        </w:rPr>
        <w:t>Kirsch, Barbara A. Phillips, Ilene M. Rosen, Logan D. Schneider, Carl J. Stepnowsky, Kathleen Yaremchuk, and Malvina B. Eydelman</w:t>
      </w:r>
    </w:p>
    <w:p>
      <w:pPr>
        <w:spacing w:after="0" w:line="37" w:lineRule="exact"/>
        <w:rPr>
          <w:rFonts w:ascii="Tahoma" w:cs="Tahoma" w:eastAsia="Tahoma" w:hAnsi="Tahoma"/>
          <w:sz w:val="20"/>
          <w:szCs w:val="20"/>
          <w:color w:val="auto"/>
        </w:rPr>
      </w:pPr>
    </w:p>
    <w:p>
      <w:pPr>
        <w:ind w:left="360" w:hanging="360"/>
        <w:spacing w:after="0"/>
        <w:tabs>
          <w:tab w:leader="none" w:pos="360" w:val="left"/>
        </w:tabs>
        <w:numPr>
          <w:ilvl w:val="0"/>
          <w:numId w:val="22"/>
        </w:numPr>
        <w:rPr>
          <w:rFonts w:ascii="Tahoma" w:cs="Tahoma" w:eastAsia="Tahoma" w:hAnsi="Tahoma"/>
          <w:sz w:val="20"/>
          <w:szCs w:val="20"/>
          <w:u w:val="single" w:color="auto"/>
          <w:color w:val="1274B5"/>
        </w:rPr>
      </w:pPr>
      <w:hyperlink r:id="rId120">
        <w:r>
          <w:rPr>
            <w:rFonts w:ascii="Tahoma" w:cs="Tahoma" w:eastAsia="Tahoma" w:hAnsi="Tahoma"/>
            <w:sz w:val="20"/>
            <w:szCs w:val="20"/>
            <w:u w:val="single" w:color="auto"/>
            <w:color w:val="1274B5"/>
          </w:rPr>
          <w:t>Systematic review of postoperative therapy for resected squamous cell carcinoma of the head and</w:t>
        </w:r>
      </w:hyperlink>
    </w:p>
    <w:p>
      <w:pPr>
        <w:sectPr>
          <w:pgSz w:w="12240" w:h="15840" w:orient="portrait"/>
          <w:cols w:equalWidth="0" w:num="1">
            <w:col w:w="9360"/>
          </w:cols>
          <w:pgMar w:left="1440" w:top="1435" w:right="1440" w:bottom="290" w:gutter="0" w:footer="0" w:header="0"/>
        </w:sectPr>
      </w:pPr>
    </w:p>
    <w:bookmarkStart w:id="25" w:name="page26"/>
    <w:bookmarkEnd w:id="25"/>
    <w:p>
      <w:pPr>
        <w:ind w:left="360" w:right="80"/>
        <w:spacing w:after="0" w:line="444" w:lineRule="auto"/>
        <w:rPr>
          <w:rFonts w:ascii="Tahoma" w:cs="Tahoma" w:eastAsia="Tahoma" w:hAnsi="Tahoma"/>
          <w:sz w:val="20"/>
          <w:szCs w:val="20"/>
          <w:u w:val="single" w:color="auto"/>
          <w:color w:val="1274B5"/>
        </w:rPr>
      </w:pPr>
      <w:hyperlink r:id="rId120">
        <w:r>
          <w:rPr>
            <w:rFonts w:ascii="Tahoma" w:cs="Tahoma" w:eastAsia="Tahoma" w:hAnsi="Tahoma"/>
            <w:sz w:val="20"/>
            <w:szCs w:val="20"/>
            <w:u w:val="single" w:color="auto"/>
            <w:color w:val="1274B5"/>
          </w:rPr>
          <w:t>neck: Executive summary of the American Radium Society appropriate use criteria</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Danielle</w:t>
      </w:r>
      <w:r>
        <w:rPr>
          <w:rFonts w:ascii="Tahoma" w:cs="Tahoma" w:eastAsia="Tahoma" w:hAnsi="Tahoma"/>
          <w:sz w:val="20"/>
          <w:szCs w:val="20"/>
          <w:color w:val="000000"/>
        </w:rPr>
        <w:t xml:space="preserve"> N. Margalit, Assuntina G. Sacco, Jay S. Cooper, John A. Ridge, Richard L. Bakst, Beth M. Beadle, Jonathan J. Beitler, Steven S. Chang, Allen M. Chen, Tom J. Galloway, Shlomo A. Koyfman, Carol Mita, Jared R. Robbins, C. Jillian Tsai, Minh T. Truong, Sue S. Yom, and Farzan Siddiqui</w:t>
      </w:r>
    </w:p>
    <w:p>
      <w:pPr>
        <w:spacing w:after="0" w:line="129" w:lineRule="exact"/>
        <w:rPr>
          <w:sz w:val="20"/>
          <w:szCs w:val="20"/>
          <w:color w:val="auto"/>
        </w:rPr>
      </w:pPr>
    </w:p>
    <w:p>
      <w:pPr>
        <w:ind w:left="360" w:right="320" w:hanging="360"/>
        <w:spacing w:after="0" w:line="475" w:lineRule="auto"/>
        <w:tabs>
          <w:tab w:leader="none" w:pos="360" w:val="left"/>
        </w:tabs>
        <w:numPr>
          <w:ilvl w:val="0"/>
          <w:numId w:val="23"/>
        </w:numPr>
        <w:rPr>
          <w:rFonts w:ascii="Tahoma" w:cs="Tahoma" w:eastAsia="Tahoma" w:hAnsi="Tahoma"/>
          <w:sz w:val="20"/>
          <w:szCs w:val="20"/>
          <w:u w:val="single" w:color="auto"/>
          <w:color w:val="1274B5"/>
        </w:rPr>
      </w:pPr>
      <w:hyperlink r:id="rId121">
        <w:r>
          <w:rPr>
            <w:rFonts w:ascii="Tahoma" w:cs="Tahoma" w:eastAsia="Tahoma" w:hAnsi="Tahoma"/>
            <w:sz w:val="20"/>
            <w:szCs w:val="20"/>
            <w:u w:val="single" w:color="auto"/>
            <w:color w:val="1274B5"/>
          </w:rPr>
          <w:t>Hemodynamic Changes with 1:1000 Epinephrine on Wrung-Out Pledgets Before and During Sinus</w:t>
        </w:r>
      </w:hyperlink>
      <w:r>
        <w:rPr>
          <w:rFonts w:ascii="Tahoma" w:cs="Tahoma" w:eastAsia="Tahoma" w:hAnsi="Tahoma"/>
          <w:sz w:val="20"/>
          <w:szCs w:val="20"/>
          <w:u w:val="single" w:color="auto"/>
          <w:color w:val="1274B5"/>
        </w:rPr>
        <w:t xml:space="preserve"> </w:t>
      </w:r>
      <w:hyperlink r:id="rId121">
        <w:r>
          <w:rPr>
            <w:rFonts w:ascii="Tahoma" w:cs="Tahoma" w:eastAsia="Tahoma" w:hAnsi="Tahoma"/>
            <w:sz w:val="20"/>
            <w:szCs w:val="20"/>
            <w:u w:val="single" w:color="auto"/>
            <w:color w:val="1274B5"/>
          </w:rPr>
          <w:t>Surgery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R. Peleman, Pritee Tarwade, Xiaoxia Han, Donald H. Penning, and John R. Craig</w:t>
      </w:r>
    </w:p>
    <w:p>
      <w:pPr>
        <w:spacing w:after="0" w:line="98" w:lineRule="exact"/>
        <w:rPr>
          <w:rFonts w:ascii="Tahoma" w:cs="Tahoma" w:eastAsia="Tahoma" w:hAnsi="Tahoma"/>
          <w:sz w:val="20"/>
          <w:szCs w:val="20"/>
          <w:u w:val="single" w:color="auto"/>
          <w:color w:val="1274B5"/>
        </w:rPr>
      </w:pPr>
    </w:p>
    <w:p>
      <w:pPr>
        <w:ind w:left="360" w:right="340" w:hanging="360"/>
        <w:spacing w:after="0" w:line="475" w:lineRule="auto"/>
        <w:tabs>
          <w:tab w:leader="none" w:pos="360" w:val="left"/>
        </w:tabs>
        <w:numPr>
          <w:ilvl w:val="0"/>
          <w:numId w:val="23"/>
        </w:numPr>
        <w:rPr>
          <w:rFonts w:ascii="Tahoma" w:cs="Tahoma" w:eastAsia="Tahoma" w:hAnsi="Tahoma"/>
          <w:sz w:val="20"/>
          <w:szCs w:val="20"/>
          <w:u w:val="single" w:color="auto"/>
          <w:color w:val="1274B5"/>
        </w:rPr>
      </w:pPr>
      <w:hyperlink r:id="rId122">
        <w:r>
          <w:rPr>
            <w:rFonts w:ascii="Tahoma" w:cs="Tahoma" w:eastAsia="Tahoma" w:hAnsi="Tahoma"/>
            <w:sz w:val="20"/>
            <w:szCs w:val="20"/>
            <w:u w:val="single" w:color="auto"/>
            <w:color w:val="1274B5"/>
          </w:rPr>
          <w:t>Neonatal Lateral Epiglottic Defects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Joseph</w:t>
      </w:r>
      <w:r>
        <w:rPr>
          <w:rFonts w:ascii="Tahoma" w:cs="Tahoma" w:eastAsia="Tahoma" w:hAnsi="Tahoma"/>
          <w:sz w:val="20"/>
          <w:szCs w:val="20"/>
          <w:color w:val="000000"/>
        </w:rPr>
        <w:t xml:space="preserve"> D. Peterson, Vinay K. Goyal, Michael D. Puricelli, Aaron Thatcher, and Richard J. Smith</w:t>
      </w:r>
    </w:p>
    <w:p>
      <w:pPr>
        <w:spacing w:after="0" w:line="98" w:lineRule="exact"/>
        <w:rPr>
          <w:rFonts w:ascii="Tahoma" w:cs="Tahoma" w:eastAsia="Tahoma" w:hAnsi="Tahoma"/>
          <w:sz w:val="20"/>
          <w:szCs w:val="20"/>
          <w:u w:val="single" w:color="auto"/>
          <w:color w:val="1274B5"/>
        </w:rPr>
      </w:pPr>
    </w:p>
    <w:p>
      <w:pPr>
        <w:ind w:left="360" w:right="200" w:hanging="360"/>
        <w:spacing w:after="0" w:line="428" w:lineRule="auto"/>
        <w:tabs>
          <w:tab w:leader="none" w:pos="360" w:val="left"/>
        </w:tabs>
        <w:numPr>
          <w:ilvl w:val="0"/>
          <w:numId w:val="23"/>
        </w:numPr>
        <w:rPr>
          <w:rFonts w:ascii="Tahoma" w:cs="Tahoma" w:eastAsia="Tahoma" w:hAnsi="Tahoma"/>
          <w:sz w:val="20"/>
          <w:szCs w:val="20"/>
          <w:u w:val="single" w:color="auto"/>
          <w:color w:val="1274B5"/>
        </w:rPr>
      </w:pPr>
      <w:hyperlink r:id="rId123">
        <w:r>
          <w:rPr>
            <w:rFonts w:ascii="Tahoma" w:cs="Tahoma" w:eastAsia="Tahoma" w:hAnsi="Tahoma"/>
            <w:sz w:val="20"/>
            <w:szCs w:val="20"/>
            <w:u w:val="single" w:color="auto"/>
            <w:color w:val="1274B5"/>
          </w:rPr>
          <w:t>The Clinical Significance of the Failure to Perceive Vertigo in the Postcaloric Period Despite a Robust</w:t>
        </w:r>
      </w:hyperlink>
      <w:r>
        <w:rPr>
          <w:rFonts w:ascii="Tahoma" w:cs="Tahoma" w:eastAsia="Tahoma" w:hAnsi="Tahoma"/>
          <w:sz w:val="20"/>
          <w:szCs w:val="20"/>
          <w:u w:val="single" w:color="auto"/>
          <w:color w:val="1274B5"/>
        </w:rPr>
        <w:t xml:space="preserve"> </w:t>
      </w:r>
      <w:hyperlink r:id="rId123">
        <w:r>
          <w:rPr>
            <w:rFonts w:ascii="Tahoma" w:cs="Tahoma" w:eastAsia="Tahoma" w:hAnsi="Tahoma"/>
            <w:sz w:val="20"/>
            <w:szCs w:val="20"/>
            <w:u w:val="single" w:color="auto"/>
            <w:color w:val="1274B5"/>
          </w:rPr>
          <w:t>Caloric Response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Erin</w:t>
      </w:r>
      <w:r>
        <w:rPr>
          <w:rFonts w:ascii="Tahoma" w:cs="Tahoma" w:eastAsia="Tahoma" w:hAnsi="Tahoma"/>
          <w:sz w:val="20"/>
          <w:szCs w:val="20"/>
          <w:color w:val="000000"/>
        </w:rPr>
        <w:t xml:space="preserve"> G. Piker, Gary P. Jacobson, Daniel Romero, Ye Wang, and Kaylee</w:t>
      </w:r>
    </w:p>
    <w:p>
      <w:pPr>
        <w:ind w:left="360"/>
        <w:spacing w:after="0"/>
        <w:rPr>
          <w:rFonts w:ascii="Tahoma" w:cs="Tahoma" w:eastAsia="Tahoma" w:hAnsi="Tahoma"/>
          <w:sz w:val="20"/>
          <w:szCs w:val="20"/>
          <w:u w:val="single" w:color="auto"/>
          <w:color w:val="1274B5"/>
        </w:rPr>
      </w:pPr>
      <w:r>
        <w:rPr>
          <w:rFonts w:ascii="Tahoma" w:cs="Tahoma" w:eastAsia="Tahoma" w:hAnsi="Tahoma"/>
          <w:sz w:val="20"/>
          <w:szCs w:val="20"/>
          <w:color w:val="auto"/>
        </w:rPr>
        <w:t>J. Smith</w:t>
      </w:r>
    </w:p>
    <w:p>
      <w:pPr>
        <w:spacing w:after="0" w:line="204" w:lineRule="exact"/>
        <w:rPr>
          <w:rFonts w:ascii="Tahoma" w:cs="Tahoma" w:eastAsia="Tahoma" w:hAnsi="Tahoma"/>
          <w:sz w:val="20"/>
          <w:szCs w:val="20"/>
          <w:u w:val="single" w:color="auto"/>
          <w:color w:val="1274B5"/>
        </w:rPr>
      </w:pPr>
    </w:p>
    <w:p>
      <w:pPr>
        <w:ind w:left="360" w:right="960" w:hanging="360"/>
        <w:spacing w:after="0" w:line="513" w:lineRule="auto"/>
        <w:tabs>
          <w:tab w:leader="none" w:pos="360" w:val="left"/>
        </w:tabs>
        <w:numPr>
          <w:ilvl w:val="0"/>
          <w:numId w:val="23"/>
        </w:numPr>
        <w:rPr>
          <w:rFonts w:ascii="Tahoma" w:cs="Tahoma" w:eastAsia="Tahoma" w:hAnsi="Tahoma"/>
          <w:sz w:val="19"/>
          <w:szCs w:val="19"/>
          <w:u w:val="single" w:color="auto"/>
          <w:color w:val="1274B5"/>
        </w:rPr>
      </w:pPr>
      <w:hyperlink r:id="rId124">
        <w:r>
          <w:rPr>
            <w:rFonts w:ascii="Tahoma" w:cs="Tahoma" w:eastAsia="Tahoma" w:hAnsi="Tahoma"/>
            <w:sz w:val="19"/>
            <w:szCs w:val="19"/>
            <w:u w:val="single" w:color="auto"/>
            <w:color w:val="1274B5"/>
          </w:rPr>
          <w:t>Impact of a specialty trained billing team on an academic otolaryngology practice</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Andrea</w:t>
      </w:r>
      <w:r>
        <w:rPr>
          <w:rFonts w:ascii="Tahoma" w:cs="Tahoma" w:eastAsia="Tahoma" w:hAnsi="Tahoma"/>
          <w:sz w:val="19"/>
          <w:szCs w:val="19"/>
          <w:color w:val="000000"/>
        </w:rPr>
        <w:t xml:space="preserve"> M. Plawecki, Michael C. Singer, Edward L. Peterson, Kathleen Yaremchuk, and Robert H. Deeb</w:t>
      </w:r>
    </w:p>
    <w:p>
      <w:pPr>
        <w:spacing w:after="0" w:line="73" w:lineRule="exact"/>
        <w:rPr>
          <w:rFonts w:ascii="Tahoma" w:cs="Tahoma" w:eastAsia="Tahoma" w:hAnsi="Tahoma"/>
          <w:sz w:val="19"/>
          <w:szCs w:val="19"/>
          <w:u w:val="single" w:color="auto"/>
          <w:color w:val="1274B5"/>
        </w:rPr>
      </w:pPr>
    </w:p>
    <w:p>
      <w:pPr>
        <w:ind w:left="360" w:right="680" w:hanging="360"/>
        <w:spacing w:after="0" w:line="452" w:lineRule="auto"/>
        <w:tabs>
          <w:tab w:leader="none" w:pos="360" w:val="left"/>
        </w:tabs>
        <w:numPr>
          <w:ilvl w:val="0"/>
          <w:numId w:val="23"/>
        </w:numPr>
        <w:rPr>
          <w:rFonts w:ascii="Tahoma" w:cs="Tahoma" w:eastAsia="Tahoma" w:hAnsi="Tahoma"/>
          <w:sz w:val="20"/>
          <w:szCs w:val="20"/>
          <w:u w:val="single" w:color="auto"/>
          <w:color w:val="1274B5"/>
        </w:rPr>
      </w:pPr>
      <w:hyperlink r:id="rId125">
        <w:r>
          <w:rPr>
            <w:rFonts w:ascii="Tahoma" w:cs="Tahoma" w:eastAsia="Tahoma" w:hAnsi="Tahoma"/>
            <w:sz w:val="20"/>
            <w:szCs w:val="20"/>
            <w:u w:val="single" w:color="auto"/>
            <w:color w:val="1274B5"/>
          </w:rPr>
          <w:t>Imaging Findings in Non-Neoplastic Sinonasal Disease: Review of Imaging Features With</w:t>
        </w:r>
      </w:hyperlink>
      <w:r>
        <w:rPr>
          <w:rFonts w:ascii="Tahoma" w:cs="Tahoma" w:eastAsia="Tahoma" w:hAnsi="Tahoma"/>
          <w:sz w:val="20"/>
          <w:szCs w:val="20"/>
          <w:u w:val="single" w:color="auto"/>
          <w:color w:val="1274B5"/>
        </w:rPr>
        <w:t xml:space="preserve"> </w:t>
      </w:r>
      <w:hyperlink r:id="rId125">
        <w:r>
          <w:rPr>
            <w:rFonts w:ascii="Tahoma" w:cs="Tahoma" w:eastAsia="Tahoma" w:hAnsi="Tahoma"/>
            <w:sz w:val="20"/>
            <w:szCs w:val="20"/>
            <w:u w:val="single" w:color="auto"/>
            <w:color w:val="1274B5"/>
          </w:rPr>
          <w:t>Endoscopic Correlates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Neo</w:t>
      </w:r>
      <w:r>
        <w:rPr>
          <w:rFonts w:ascii="Tahoma" w:cs="Tahoma" w:eastAsia="Tahoma" w:hAnsi="Tahoma"/>
          <w:sz w:val="20"/>
          <w:szCs w:val="20"/>
          <w:color w:val="000000"/>
        </w:rPr>
        <w:t xml:space="preserve"> Poyiadji, Ting Li, John Craig, Matthew Rheinboldt, Suresh C. Patel, Horia Marin, and Brent Griffith</w:t>
      </w:r>
    </w:p>
    <w:p>
      <w:pPr>
        <w:spacing w:after="0" w:line="121" w:lineRule="exact"/>
        <w:rPr>
          <w:rFonts w:ascii="Tahoma" w:cs="Tahoma" w:eastAsia="Tahoma" w:hAnsi="Tahoma"/>
          <w:sz w:val="20"/>
          <w:szCs w:val="20"/>
          <w:u w:val="single" w:color="auto"/>
          <w:color w:val="1274B5"/>
        </w:rPr>
      </w:pPr>
    </w:p>
    <w:p>
      <w:pPr>
        <w:ind w:left="360" w:right="1400" w:hanging="360"/>
        <w:spacing w:after="0" w:line="513" w:lineRule="auto"/>
        <w:tabs>
          <w:tab w:leader="none" w:pos="360" w:val="left"/>
        </w:tabs>
        <w:numPr>
          <w:ilvl w:val="0"/>
          <w:numId w:val="23"/>
        </w:numPr>
        <w:rPr>
          <w:rFonts w:ascii="Tahoma" w:cs="Tahoma" w:eastAsia="Tahoma" w:hAnsi="Tahoma"/>
          <w:sz w:val="19"/>
          <w:szCs w:val="19"/>
          <w:u w:val="single" w:color="auto"/>
          <w:color w:val="1274B5"/>
        </w:rPr>
      </w:pPr>
      <w:hyperlink r:id="rId126">
        <w:r>
          <w:rPr>
            <w:rFonts w:ascii="Tahoma" w:cs="Tahoma" w:eastAsia="Tahoma" w:hAnsi="Tahoma"/>
            <w:sz w:val="19"/>
            <w:szCs w:val="19"/>
            <w:u w:val="single" w:color="auto"/>
            <w:color w:val="1274B5"/>
          </w:rPr>
          <w:t>Recognizing odontogenic sinusitis: A national survey of otolaryngology chief residents</w:t>
        </w:r>
        <w:r>
          <w:rPr>
            <w:rFonts w:ascii="Tahoma" w:cs="Tahoma" w:eastAsia="Tahoma" w:hAnsi="Tahoma"/>
            <w:sz w:val="19"/>
            <w:szCs w:val="19"/>
            <w:color w:val="000000"/>
          </w:rPr>
          <w:t>,</w:t>
        </w:r>
      </w:hyperlink>
      <w:r>
        <w:rPr>
          <w:rFonts w:ascii="Tahoma" w:cs="Tahoma" w:eastAsia="Tahoma" w:hAnsi="Tahoma"/>
          <w:sz w:val="19"/>
          <w:szCs w:val="19"/>
          <w:color w:val="000000"/>
        </w:rPr>
        <w:t xml:space="preserve"> Mohammad Kareem Shukairy, Charlotte Burmeister, Alvin B. Ko, and John R. Craig</w:t>
      </w:r>
    </w:p>
    <w:p>
      <w:pPr>
        <w:spacing w:after="0" w:line="70" w:lineRule="exact"/>
        <w:rPr>
          <w:rFonts w:ascii="Tahoma" w:cs="Tahoma" w:eastAsia="Tahoma" w:hAnsi="Tahoma"/>
          <w:sz w:val="19"/>
          <w:szCs w:val="19"/>
          <w:u w:val="single" w:color="auto"/>
          <w:color w:val="1274B5"/>
        </w:rPr>
      </w:pPr>
    </w:p>
    <w:p>
      <w:pPr>
        <w:ind w:left="360" w:right="360" w:hanging="360"/>
        <w:spacing w:after="0" w:line="435" w:lineRule="auto"/>
        <w:tabs>
          <w:tab w:leader="none" w:pos="360" w:val="left"/>
        </w:tabs>
        <w:numPr>
          <w:ilvl w:val="0"/>
          <w:numId w:val="23"/>
        </w:numPr>
        <w:rPr>
          <w:rFonts w:ascii="Tahoma" w:cs="Tahoma" w:eastAsia="Tahoma" w:hAnsi="Tahoma"/>
          <w:sz w:val="20"/>
          <w:szCs w:val="20"/>
          <w:u w:val="single" w:color="auto"/>
          <w:color w:val="1274B5"/>
        </w:rPr>
      </w:pPr>
      <w:hyperlink r:id="rId127">
        <w:r>
          <w:rPr>
            <w:rFonts w:ascii="Tahoma" w:cs="Tahoma" w:eastAsia="Tahoma" w:hAnsi="Tahoma"/>
            <w:sz w:val="20"/>
            <w:szCs w:val="20"/>
            <w:u w:val="single" w:color="auto"/>
            <w:color w:val="1274B5"/>
          </w:rPr>
          <w:t>Salivary and lacrimal dysfunction after radioactive iodine for differentiated thyroid cancer:</w:t>
        </w:r>
      </w:hyperlink>
      <w:r>
        <w:rPr>
          <w:rFonts w:ascii="Tahoma" w:cs="Tahoma" w:eastAsia="Tahoma" w:hAnsi="Tahoma"/>
          <w:sz w:val="20"/>
          <w:szCs w:val="20"/>
          <w:u w:val="single" w:color="auto"/>
          <w:color w:val="1274B5"/>
        </w:rPr>
        <w:t xml:space="preserve"> </w:t>
      </w:r>
      <w:hyperlink r:id="rId127">
        <w:r>
          <w:rPr>
            <w:rFonts w:ascii="Tahoma" w:cs="Tahoma" w:eastAsia="Tahoma" w:hAnsi="Tahoma"/>
            <w:sz w:val="20"/>
            <w:szCs w:val="20"/>
            <w:u w:val="single" w:color="auto"/>
            <w:color w:val="1274B5"/>
          </w:rPr>
          <w:t>American Head and Neck Society Endocrine Surgery Section and Salivary Gland Section joint</w:t>
        </w:r>
      </w:hyperlink>
      <w:r>
        <w:rPr>
          <w:rFonts w:ascii="Tahoma" w:cs="Tahoma" w:eastAsia="Tahoma" w:hAnsi="Tahoma"/>
          <w:sz w:val="20"/>
          <w:szCs w:val="20"/>
          <w:u w:val="single" w:color="auto"/>
          <w:color w:val="1274B5"/>
        </w:rPr>
        <w:t xml:space="preserve"> </w:t>
      </w:r>
      <w:hyperlink r:id="rId127">
        <w:r>
          <w:rPr>
            <w:rFonts w:ascii="Tahoma" w:cs="Tahoma" w:eastAsia="Tahoma" w:hAnsi="Tahoma"/>
            <w:sz w:val="20"/>
            <w:szCs w:val="20"/>
            <w:u w:val="single" w:color="auto"/>
            <w:color w:val="1274B5"/>
          </w:rPr>
          <w:t>multidisciplinary clinical consensus statement of otolaryngology, ophthalmology, nuclear medicine</w:t>
        </w:r>
      </w:hyperlink>
      <w:r>
        <w:rPr>
          <w:rFonts w:ascii="Tahoma" w:cs="Tahoma" w:eastAsia="Tahoma" w:hAnsi="Tahoma"/>
          <w:sz w:val="20"/>
          <w:szCs w:val="20"/>
          <w:u w:val="single" w:color="auto"/>
          <w:color w:val="1274B5"/>
        </w:rPr>
        <w:t xml:space="preserve"> </w:t>
      </w:r>
      <w:hyperlink r:id="rId127">
        <w:r>
          <w:rPr>
            <w:rFonts w:ascii="Tahoma" w:cs="Tahoma" w:eastAsia="Tahoma" w:hAnsi="Tahoma"/>
            <w:sz w:val="20"/>
            <w:szCs w:val="20"/>
            <w:u w:val="single" w:color="auto"/>
            <w:color w:val="1274B5"/>
          </w:rPr>
          <w:t>and endocrinology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Michael</w:t>
      </w:r>
      <w:r>
        <w:rPr>
          <w:rFonts w:ascii="Tahoma" w:cs="Tahoma" w:eastAsia="Tahoma" w:hAnsi="Tahoma"/>
          <w:sz w:val="20"/>
          <w:szCs w:val="20"/>
          <w:color w:val="000000"/>
        </w:rPr>
        <w:t xml:space="preserve"> C. Singer, Francis Marchal, Peter Angelos, Vic Bernet, Laura Boucai, Samanta Buchholzer, Brian Burkey, David Eisele, Evren Erkul, Frederic Faure, Suzanne K. Freitag, Marion Boyd Gillespie, Richard Mack Harrell, Dana Hartl, Megan Haymart, Jonathan Leffert, Susan Mandel, Barbra S. Miller, John Morris, Elizabeth N Pearce, Rahmatullah Rahmati, William R. Ryan, Barry Schaitkin, Martin Schlumberger, Brendan C. Stack, Doug Van Nostrand, Ka Kit Wong, and Gregory Randolph</w:t>
      </w:r>
    </w:p>
    <w:p>
      <w:pPr>
        <w:spacing w:after="0" w:line="137" w:lineRule="exact"/>
        <w:rPr>
          <w:rFonts w:ascii="Tahoma" w:cs="Tahoma" w:eastAsia="Tahoma" w:hAnsi="Tahoma"/>
          <w:sz w:val="20"/>
          <w:szCs w:val="20"/>
          <w:u w:val="single" w:color="auto"/>
          <w:color w:val="1274B5"/>
        </w:rPr>
      </w:pPr>
    </w:p>
    <w:p>
      <w:pPr>
        <w:ind w:left="360" w:right="100" w:hanging="360"/>
        <w:spacing w:after="0" w:line="475" w:lineRule="auto"/>
        <w:tabs>
          <w:tab w:leader="none" w:pos="360" w:val="left"/>
        </w:tabs>
        <w:numPr>
          <w:ilvl w:val="0"/>
          <w:numId w:val="23"/>
        </w:numPr>
        <w:rPr>
          <w:rFonts w:ascii="Tahoma" w:cs="Tahoma" w:eastAsia="Tahoma" w:hAnsi="Tahoma"/>
          <w:sz w:val="20"/>
          <w:szCs w:val="20"/>
          <w:u w:val="single" w:color="auto"/>
          <w:color w:val="1274B5"/>
        </w:rPr>
      </w:pPr>
      <w:hyperlink r:id="rId128">
        <w:r>
          <w:rPr>
            <w:rFonts w:ascii="Tahoma" w:cs="Tahoma" w:eastAsia="Tahoma" w:hAnsi="Tahoma"/>
            <w:sz w:val="20"/>
            <w:szCs w:val="20"/>
            <w:u w:val="single" w:color="auto"/>
            <w:color w:val="1274B5"/>
          </w:rPr>
          <w:t>Changes in Nasal Staphylococcus Colonization and Infection Rates After Nasal Surgery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Warren</w:t>
      </w:r>
      <w:r>
        <w:rPr>
          <w:rFonts w:ascii="Tahoma" w:cs="Tahoma" w:eastAsia="Tahoma" w:hAnsi="Tahoma"/>
          <w:sz w:val="20"/>
          <w:szCs w:val="20"/>
          <w:color w:val="000000"/>
        </w:rPr>
        <w:t xml:space="preserve"> Swegal, Robert Deeb, Joshua Greene, Edward L. Peterson, Mary B. Perri, Ana C. Bardossy, Marcus J.</w:t>
      </w:r>
    </w:p>
    <w:p>
      <w:pPr>
        <w:sectPr>
          <w:pgSz w:w="12240" w:h="15840" w:orient="portrait"/>
          <w:cols w:equalWidth="0" w:num="1">
            <w:col w:w="9360"/>
          </w:cols>
          <w:pgMar w:left="1440" w:top="1435" w:right="1440" w:bottom="0" w:gutter="0" w:footer="0" w:header="0"/>
        </w:sectPr>
      </w:pPr>
    </w:p>
    <w:bookmarkStart w:id="26" w:name="page27"/>
    <w:bookmarkEnd w:id="26"/>
    <w:p>
      <w:pPr>
        <w:ind w:left="360"/>
        <w:spacing w:after="0"/>
        <w:rPr>
          <w:sz w:val="20"/>
          <w:szCs w:val="20"/>
          <w:color w:val="auto"/>
        </w:rPr>
      </w:pPr>
      <w:r>
        <w:rPr>
          <w:rFonts w:ascii="Tahoma" w:cs="Tahoma" w:eastAsia="Tahoma" w:hAnsi="Tahoma"/>
          <w:sz w:val="20"/>
          <w:szCs w:val="20"/>
          <w:color w:val="auto"/>
        </w:rPr>
        <w:t>Zervos, and Lamont R. Jones</w:t>
      </w:r>
    </w:p>
    <w:p>
      <w:pPr>
        <w:spacing w:after="0" w:line="380" w:lineRule="exact"/>
        <w:rPr>
          <w:sz w:val="20"/>
          <w:szCs w:val="20"/>
          <w:color w:val="auto"/>
        </w:rPr>
      </w:pPr>
    </w:p>
    <w:p>
      <w:pPr>
        <w:ind w:left="360" w:right="40" w:hanging="360"/>
        <w:spacing w:after="0" w:line="444" w:lineRule="auto"/>
        <w:tabs>
          <w:tab w:leader="none" w:pos="360" w:val="left"/>
        </w:tabs>
        <w:numPr>
          <w:ilvl w:val="0"/>
          <w:numId w:val="24"/>
        </w:numPr>
        <w:rPr>
          <w:rFonts w:ascii="Tahoma" w:cs="Tahoma" w:eastAsia="Tahoma" w:hAnsi="Tahoma"/>
          <w:sz w:val="20"/>
          <w:szCs w:val="20"/>
          <w:u w:val="single" w:color="auto"/>
          <w:color w:val="1274B5"/>
        </w:rPr>
      </w:pPr>
      <w:hyperlink r:id="rId129">
        <w:r>
          <w:rPr>
            <w:rFonts w:ascii="Tahoma" w:cs="Tahoma" w:eastAsia="Tahoma" w:hAnsi="Tahoma"/>
            <w:sz w:val="20"/>
            <w:szCs w:val="20"/>
            <w:u w:val="single" w:color="auto"/>
            <w:color w:val="1274B5"/>
          </w:rPr>
          <w:t>Disparities in the Uptake of Telemedicine During the COVID-19 Surge in a Multidisciplinary Head and</w:t>
        </w:r>
      </w:hyperlink>
      <w:r>
        <w:rPr>
          <w:rFonts w:ascii="Tahoma" w:cs="Tahoma" w:eastAsia="Tahoma" w:hAnsi="Tahoma"/>
          <w:sz w:val="20"/>
          <w:szCs w:val="20"/>
          <w:u w:val="single" w:color="auto"/>
          <w:color w:val="1274B5"/>
        </w:rPr>
        <w:t xml:space="preserve"> </w:t>
      </w:r>
      <w:hyperlink r:id="rId129">
        <w:r>
          <w:rPr>
            <w:rFonts w:ascii="Tahoma" w:cs="Tahoma" w:eastAsia="Tahoma" w:hAnsi="Tahoma"/>
            <w:sz w:val="20"/>
            <w:szCs w:val="20"/>
            <w:u w:val="single" w:color="auto"/>
            <w:color w:val="1274B5"/>
          </w:rPr>
          <w:t>Neck Cancer Population by Patient Demographic Characteristics and Socioeconomic Status</w:t>
        </w:r>
        <w:r>
          <w:rPr>
            <w:rFonts w:ascii="Tahoma" w:cs="Tahoma" w:eastAsia="Tahoma" w:hAnsi="Tahoma"/>
            <w:sz w:val="20"/>
            <w:szCs w:val="20"/>
            <w:color w:val="000000"/>
          </w:rPr>
          <w:t>,</w:t>
        </w:r>
      </w:hyperlink>
      <w:r>
        <w:rPr>
          <w:rFonts w:ascii="Tahoma" w:cs="Tahoma" w:eastAsia="Tahoma" w:hAnsi="Tahoma"/>
          <w:sz w:val="20"/>
          <w:szCs w:val="20"/>
          <w:color w:val="000000"/>
        </w:rPr>
        <w:t xml:space="preserve"> Samantha Tam, Vivian Wu, Amy M. Williams, Marian R. Girgis, Jawad Z. Sheqwara, Farzan Siddiqui, and Steven S. Chang</w:t>
      </w:r>
    </w:p>
    <w:p>
      <w:pPr>
        <w:spacing w:after="0" w:line="128" w:lineRule="exact"/>
        <w:rPr>
          <w:rFonts w:ascii="Tahoma" w:cs="Tahoma" w:eastAsia="Tahoma" w:hAnsi="Tahoma"/>
          <w:sz w:val="20"/>
          <w:szCs w:val="20"/>
          <w:u w:val="single" w:color="auto"/>
          <w:color w:val="1274B5"/>
        </w:rPr>
      </w:pPr>
    </w:p>
    <w:p>
      <w:pPr>
        <w:ind w:left="360" w:right="160" w:hanging="360"/>
        <w:spacing w:after="0" w:line="444" w:lineRule="auto"/>
        <w:tabs>
          <w:tab w:leader="none" w:pos="360" w:val="left"/>
        </w:tabs>
        <w:numPr>
          <w:ilvl w:val="0"/>
          <w:numId w:val="24"/>
        </w:numPr>
        <w:rPr>
          <w:rFonts w:ascii="Tahoma" w:cs="Tahoma" w:eastAsia="Tahoma" w:hAnsi="Tahoma"/>
          <w:sz w:val="20"/>
          <w:szCs w:val="20"/>
          <w:u w:val="single" w:color="auto"/>
          <w:color w:val="1274B5"/>
        </w:rPr>
      </w:pPr>
      <w:hyperlink r:id="rId130">
        <w:r>
          <w:rPr>
            <w:rFonts w:ascii="Tahoma" w:cs="Tahoma" w:eastAsia="Tahoma" w:hAnsi="Tahoma"/>
            <w:sz w:val="20"/>
            <w:szCs w:val="20"/>
            <w:u w:val="single" w:color="auto"/>
            <w:color w:val="1274B5"/>
          </w:rPr>
          <w:t>Ipsilateral radiation for squamous cell carcinoma of the tonsil: American Radium Society appropriate</w:t>
        </w:r>
      </w:hyperlink>
      <w:r>
        <w:rPr>
          <w:rFonts w:ascii="Tahoma" w:cs="Tahoma" w:eastAsia="Tahoma" w:hAnsi="Tahoma"/>
          <w:sz w:val="20"/>
          <w:szCs w:val="20"/>
          <w:u w:val="single" w:color="auto"/>
          <w:color w:val="1274B5"/>
        </w:rPr>
        <w:t xml:space="preserve"> </w:t>
      </w:r>
      <w:hyperlink r:id="rId130">
        <w:r>
          <w:rPr>
            <w:rFonts w:ascii="Tahoma" w:cs="Tahoma" w:eastAsia="Tahoma" w:hAnsi="Tahoma"/>
            <w:sz w:val="20"/>
            <w:szCs w:val="20"/>
            <w:u w:val="single" w:color="auto"/>
            <w:color w:val="1274B5"/>
          </w:rPr>
          <w:t>use criteria executive summary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C.</w:t>
      </w:r>
      <w:r>
        <w:rPr>
          <w:rFonts w:ascii="Tahoma" w:cs="Tahoma" w:eastAsia="Tahoma" w:hAnsi="Tahoma"/>
          <w:sz w:val="20"/>
          <w:szCs w:val="20"/>
          <w:color w:val="000000"/>
        </w:rPr>
        <w:t xml:space="preserve"> Jillian Tsai, Thomas j. Galloway, Danielle n. Margalit, Richard l. Bakst, Beth M. Beadle, Jonathan J. Beitler, Steven S. Chang, Allen Chen, Jay Cooper, Shlomo A. Koyfman, John A. Ridge, Jared Robbins, Minh Tam Truong, Sue S. Yom, and Farzan Siddiqui</w:t>
      </w:r>
    </w:p>
    <w:p>
      <w:pPr>
        <w:spacing w:after="0" w:line="131" w:lineRule="exact"/>
        <w:rPr>
          <w:rFonts w:ascii="Tahoma" w:cs="Tahoma" w:eastAsia="Tahoma" w:hAnsi="Tahoma"/>
          <w:sz w:val="20"/>
          <w:szCs w:val="20"/>
          <w:u w:val="single" w:color="auto"/>
          <w:color w:val="1274B5"/>
        </w:rPr>
      </w:pPr>
    </w:p>
    <w:p>
      <w:pPr>
        <w:ind w:left="360" w:right="1060" w:hanging="360"/>
        <w:spacing w:after="0" w:line="444" w:lineRule="auto"/>
        <w:tabs>
          <w:tab w:leader="none" w:pos="360" w:val="left"/>
        </w:tabs>
        <w:numPr>
          <w:ilvl w:val="0"/>
          <w:numId w:val="24"/>
        </w:numPr>
        <w:rPr>
          <w:rFonts w:ascii="Tahoma" w:cs="Tahoma" w:eastAsia="Tahoma" w:hAnsi="Tahoma"/>
          <w:sz w:val="20"/>
          <w:szCs w:val="20"/>
          <w:u w:val="single" w:color="auto"/>
          <w:color w:val="1274B5"/>
        </w:rPr>
      </w:pPr>
      <w:hyperlink r:id="rId131">
        <w:r>
          <w:rPr>
            <w:rFonts w:ascii="Tahoma" w:cs="Tahoma" w:eastAsia="Tahoma" w:hAnsi="Tahoma"/>
            <w:sz w:val="20"/>
            <w:szCs w:val="20"/>
            <w:u w:val="single" w:color="auto"/>
            <w:color w:val="1274B5"/>
          </w:rPr>
          <w:t>Altering MYC phosphorylation in the epidermis increases the stem cell population and</w:t>
        </w:r>
      </w:hyperlink>
      <w:r>
        <w:rPr>
          <w:rFonts w:ascii="Tahoma" w:cs="Tahoma" w:eastAsia="Tahoma" w:hAnsi="Tahoma"/>
          <w:sz w:val="20"/>
          <w:szCs w:val="20"/>
          <w:u w:val="single" w:color="auto"/>
          <w:color w:val="1274B5"/>
        </w:rPr>
        <w:t xml:space="preserve"> </w:t>
      </w:r>
      <w:hyperlink r:id="rId131">
        <w:r>
          <w:rPr>
            <w:rFonts w:ascii="Tahoma" w:cs="Tahoma" w:eastAsia="Tahoma" w:hAnsi="Tahoma"/>
            <w:sz w:val="20"/>
            <w:szCs w:val="20"/>
            <w:u w:val="single" w:color="auto"/>
            <w:color w:val="1274B5"/>
          </w:rPr>
          <w:t>contributes to the development, progression, and metastasis of squamous cell carcinoma</w:t>
        </w:r>
        <w:r>
          <w:rPr>
            <w:rFonts w:ascii="Tahoma" w:cs="Tahoma" w:eastAsia="Tahoma" w:hAnsi="Tahoma"/>
            <w:sz w:val="20"/>
            <w:szCs w:val="20"/>
            <w:color w:val="000000"/>
          </w:rPr>
          <w:t>,</w:t>
        </w:r>
      </w:hyperlink>
      <w:r>
        <w:rPr>
          <w:rFonts w:ascii="Tahoma" w:cs="Tahoma" w:eastAsia="Tahoma" w:hAnsi="Tahoma"/>
          <w:sz w:val="20"/>
          <w:szCs w:val="20"/>
          <w:color w:val="000000"/>
        </w:rPr>
        <w:t xml:space="preserve"> Xiaoyan Wang, Ellen M. Langer, Colin J. Daniel, Mahnaz Janghorban, Vivian Wu, Xiao-Jing Wang, and Rosalie C. Sears</w:t>
      </w:r>
    </w:p>
    <w:p>
      <w:pPr>
        <w:spacing w:after="0" w:line="128" w:lineRule="exact"/>
        <w:rPr>
          <w:rFonts w:ascii="Tahoma" w:cs="Tahoma" w:eastAsia="Tahoma" w:hAnsi="Tahoma"/>
          <w:sz w:val="20"/>
          <w:szCs w:val="20"/>
          <w:u w:val="single" w:color="auto"/>
          <w:color w:val="1274B5"/>
        </w:rPr>
      </w:pPr>
    </w:p>
    <w:p>
      <w:pPr>
        <w:ind w:left="360" w:hanging="360"/>
        <w:spacing w:after="0"/>
        <w:tabs>
          <w:tab w:leader="none" w:pos="360" w:val="left"/>
        </w:tabs>
        <w:numPr>
          <w:ilvl w:val="0"/>
          <w:numId w:val="24"/>
        </w:numPr>
        <w:rPr>
          <w:rFonts w:ascii="Tahoma" w:cs="Tahoma" w:eastAsia="Tahoma" w:hAnsi="Tahoma"/>
          <w:sz w:val="20"/>
          <w:szCs w:val="20"/>
          <w:u w:val="single" w:color="auto"/>
          <w:color w:val="1274B5"/>
        </w:rPr>
      </w:pPr>
      <w:hyperlink r:id="rId132">
        <w:r>
          <w:rPr>
            <w:rFonts w:ascii="Tahoma" w:cs="Tahoma" w:eastAsia="Tahoma" w:hAnsi="Tahoma"/>
            <w:sz w:val="20"/>
            <w:szCs w:val="20"/>
            <w:u w:val="single" w:color="auto"/>
            <w:color w:val="1274B5"/>
          </w:rPr>
          <w:t>Why and When to Treat Snoring</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Kathleen Yaremchuk</w:t>
      </w:r>
    </w:p>
    <w:p>
      <w:pPr>
        <w:spacing w:after="0" w:line="188" w:lineRule="exact"/>
        <w:rPr>
          <w:rFonts w:ascii="Tahoma" w:cs="Tahoma" w:eastAsia="Tahoma" w:hAnsi="Tahoma"/>
          <w:sz w:val="20"/>
          <w:szCs w:val="20"/>
          <w:u w:val="single" w:color="auto"/>
          <w:color w:val="1274B5"/>
        </w:rPr>
      </w:pPr>
    </w:p>
    <w:p>
      <w:pPr>
        <w:ind w:left="360" w:right="580" w:hanging="360"/>
        <w:spacing w:after="0" w:line="264" w:lineRule="auto"/>
        <w:tabs>
          <w:tab w:leader="none" w:pos="360" w:val="left"/>
        </w:tabs>
        <w:numPr>
          <w:ilvl w:val="0"/>
          <w:numId w:val="24"/>
        </w:numPr>
        <w:rPr>
          <w:rFonts w:ascii="Tahoma" w:cs="Tahoma" w:eastAsia="Tahoma" w:hAnsi="Tahoma"/>
          <w:sz w:val="20"/>
          <w:szCs w:val="20"/>
          <w:u w:val="single" w:color="auto"/>
          <w:color w:val="1274B5"/>
        </w:rPr>
      </w:pPr>
      <w:hyperlink r:id="rId133">
        <w:r>
          <w:rPr>
            <w:rFonts w:ascii="Tahoma" w:cs="Tahoma" w:eastAsia="Tahoma" w:hAnsi="Tahoma"/>
            <w:sz w:val="20"/>
            <w:szCs w:val="20"/>
            <w:u w:val="single" w:color="auto"/>
            <w:color w:val="1274B5"/>
          </w:rPr>
          <w:t>Comparison of bacterial maxillary sinus cultures between odontogenic sinusitis and chronic</w:t>
        </w:r>
      </w:hyperlink>
      <w:r>
        <w:rPr>
          <w:rFonts w:ascii="Tahoma" w:cs="Tahoma" w:eastAsia="Tahoma" w:hAnsi="Tahoma"/>
          <w:sz w:val="20"/>
          <w:szCs w:val="20"/>
          <w:u w:val="single" w:color="auto"/>
          <w:color w:val="1274B5"/>
        </w:rPr>
        <w:t xml:space="preserve"> </w:t>
      </w:r>
      <w:hyperlink r:id="rId133">
        <w:r>
          <w:rPr>
            <w:rFonts w:ascii="Tahoma" w:cs="Tahoma" w:eastAsia="Tahoma" w:hAnsi="Tahoma"/>
            <w:sz w:val="20"/>
            <w:szCs w:val="20"/>
            <w:u w:val="single" w:color="auto"/>
            <w:color w:val="1274B5"/>
          </w:rPr>
          <w:t>rhinosinusitis</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Abdulkader Yassin-Kassab, Pallavi Bhargava, Robert J. Tibbetts, Zachary H. Griggs, Edward L. Peterson, and John R. Craig</w:t>
      </w:r>
    </w:p>
    <w:p>
      <w:pPr>
        <w:spacing w:after="0" w:line="120" w:lineRule="exact"/>
        <w:rPr>
          <w:rFonts w:ascii="Tahoma" w:cs="Tahoma" w:eastAsia="Tahoma" w:hAnsi="Tahoma"/>
          <w:sz w:val="20"/>
          <w:szCs w:val="20"/>
          <w:u w:val="single" w:color="auto"/>
          <w:color w:val="1274B5"/>
        </w:rPr>
      </w:pPr>
    </w:p>
    <w:p>
      <w:pPr>
        <w:ind w:left="360" w:right="160" w:hanging="360"/>
        <w:spacing w:after="0" w:line="510" w:lineRule="auto"/>
        <w:tabs>
          <w:tab w:leader="none" w:pos="360" w:val="left"/>
        </w:tabs>
        <w:numPr>
          <w:ilvl w:val="0"/>
          <w:numId w:val="24"/>
        </w:numPr>
        <w:rPr>
          <w:rFonts w:ascii="Tahoma" w:cs="Tahoma" w:eastAsia="Tahoma" w:hAnsi="Tahoma"/>
          <w:sz w:val="19"/>
          <w:szCs w:val="19"/>
          <w:u w:val="single" w:color="auto"/>
          <w:color w:val="1274B5"/>
        </w:rPr>
      </w:pPr>
      <w:hyperlink r:id="rId134">
        <w:r>
          <w:rPr>
            <w:rFonts w:ascii="Tahoma" w:cs="Tahoma" w:eastAsia="Tahoma" w:hAnsi="Tahoma"/>
            <w:sz w:val="19"/>
            <w:szCs w:val="19"/>
            <w:u w:val="single" w:color="auto"/>
            <w:color w:val="1274B5"/>
          </w:rPr>
          <w:t>Predictors of rhinorrhea response after posterior nasal nerve cryoablation for chronic rhinitis</w:t>
        </w:r>
        <w:r>
          <w:rPr>
            <w:rFonts w:ascii="Tahoma" w:cs="Tahoma" w:eastAsia="Tahoma" w:hAnsi="Tahoma"/>
            <w:sz w:val="19"/>
            <w:szCs w:val="19"/>
            <w:color w:val="000000"/>
          </w:rPr>
          <w:t>,</w:t>
        </w:r>
      </w:hyperlink>
      <w:r>
        <w:rPr>
          <w:rFonts w:ascii="Tahoma" w:cs="Tahoma" w:eastAsia="Tahoma" w:hAnsi="Tahoma"/>
          <w:sz w:val="19"/>
          <w:szCs w:val="19"/>
          <w:color w:val="000000"/>
        </w:rPr>
        <w:t xml:space="preserve"> Frederick Yoo, Edward C. Kuan, Pete S. Batra, Carmen K. Chan, Bobby A. Tajudeen, and John R. Craig</w:t>
      </w:r>
    </w:p>
    <w:p>
      <w:pPr>
        <w:spacing w:after="0" w:line="76" w:lineRule="exact"/>
        <w:rPr>
          <w:rFonts w:ascii="Tahoma" w:cs="Tahoma" w:eastAsia="Tahoma" w:hAnsi="Tahoma"/>
          <w:sz w:val="19"/>
          <w:szCs w:val="19"/>
          <w:u w:val="single" w:color="auto"/>
          <w:color w:val="1274B5"/>
        </w:rPr>
      </w:pPr>
    </w:p>
    <w:p>
      <w:pPr>
        <w:jc w:val="both"/>
        <w:ind w:left="360" w:right="340" w:hanging="360"/>
        <w:spacing w:after="0" w:line="451" w:lineRule="auto"/>
        <w:tabs>
          <w:tab w:leader="none" w:pos="360" w:val="left"/>
        </w:tabs>
        <w:numPr>
          <w:ilvl w:val="0"/>
          <w:numId w:val="24"/>
        </w:numPr>
        <w:rPr>
          <w:rFonts w:ascii="Tahoma" w:cs="Tahoma" w:eastAsia="Tahoma" w:hAnsi="Tahoma"/>
          <w:sz w:val="20"/>
          <w:szCs w:val="20"/>
          <w:u w:val="single" w:color="auto"/>
          <w:color w:val="1274B5"/>
        </w:rPr>
      </w:pPr>
      <w:hyperlink r:id="rId135">
        <w:r>
          <w:rPr>
            <w:rFonts w:ascii="Tahoma" w:cs="Tahoma" w:eastAsia="Tahoma" w:hAnsi="Tahoma"/>
            <w:sz w:val="20"/>
            <w:szCs w:val="20"/>
            <w:u w:val="single" w:color="auto"/>
            <w:color w:val="1274B5"/>
          </w:rPr>
          <w:t>Orbital complications of acute bacterial rhinosinusitis in the pediatric population: A systematic review</w:t>
        </w:r>
      </w:hyperlink>
      <w:r>
        <w:rPr>
          <w:rFonts w:ascii="Tahoma" w:cs="Tahoma" w:eastAsia="Tahoma" w:hAnsi="Tahoma"/>
          <w:sz w:val="20"/>
          <w:szCs w:val="20"/>
          <w:u w:val="single" w:color="auto"/>
          <w:color w:val="1274B5"/>
        </w:rPr>
        <w:t xml:space="preserve"> </w:t>
      </w:r>
      <w:hyperlink r:id="rId135">
        <w:r>
          <w:rPr>
            <w:rFonts w:ascii="Tahoma" w:cs="Tahoma" w:eastAsia="Tahoma" w:hAnsi="Tahoma"/>
            <w:sz w:val="20"/>
            <w:szCs w:val="20"/>
            <w:u w:val="single" w:color="auto"/>
            <w:color w:val="1274B5"/>
          </w:rPr>
          <w:t>and meta-analysis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Elise</w:t>
      </w:r>
      <w:r>
        <w:rPr>
          <w:rFonts w:ascii="Tahoma" w:cs="Tahoma" w:eastAsia="Tahoma" w:hAnsi="Tahoma"/>
          <w:sz w:val="20"/>
          <w:szCs w:val="20"/>
          <w:color w:val="000000"/>
        </w:rPr>
        <w:t xml:space="preserve"> E. Zhao, Sina Koochakzadeh, Shaun A. Nguyen, Frederick Yoo, Phayvanh Pecha, and Rodney J. Schlosser</w:t>
      </w:r>
    </w:p>
    <w:p>
      <w:pPr>
        <w:spacing w:after="0" w:line="119" w:lineRule="exact"/>
        <w:rPr>
          <w:rFonts w:ascii="Tahoma" w:cs="Tahoma" w:eastAsia="Tahoma" w:hAnsi="Tahoma"/>
          <w:sz w:val="20"/>
          <w:szCs w:val="20"/>
          <w:u w:val="single" w:color="auto"/>
          <w:color w:val="1274B5"/>
        </w:rPr>
      </w:pPr>
    </w:p>
    <w:p>
      <w:pPr>
        <w:ind w:left="360" w:right="1180" w:hanging="360"/>
        <w:spacing w:after="0" w:line="473" w:lineRule="auto"/>
        <w:tabs>
          <w:tab w:leader="none" w:pos="360" w:val="left"/>
        </w:tabs>
        <w:numPr>
          <w:ilvl w:val="0"/>
          <w:numId w:val="24"/>
        </w:numPr>
        <w:rPr>
          <w:rFonts w:ascii="Tahoma" w:cs="Tahoma" w:eastAsia="Tahoma" w:hAnsi="Tahoma"/>
          <w:sz w:val="20"/>
          <w:szCs w:val="20"/>
          <w:u w:val="single" w:color="auto"/>
          <w:color w:val="1274B5"/>
        </w:rPr>
      </w:pPr>
      <w:hyperlink r:id="rId136">
        <w:r>
          <w:rPr>
            <w:rFonts w:ascii="Tahoma" w:cs="Tahoma" w:eastAsia="Tahoma" w:hAnsi="Tahoma"/>
            <w:sz w:val="20"/>
            <w:szCs w:val="20"/>
            <w:u w:val="single" w:color="auto"/>
            <w:color w:val="1274B5"/>
          </w:rPr>
          <w:t>Using 3D printed sinonasal models to visualize and optimize personalized sinonasal sinus</w:t>
        </w:r>
      </w:hyperlink>
      <w:r>
        <w:rPr>
          <w:rFonts w:ascii="Tahoma" w:cs="Tahoma" w:eastAsia="Tahoma" w:hAnsi="Tahoma"/>
          <w:sz w:val="20"/>
          <w:szCs w:val="20"/>
          <w:u w:val="single" w:color="auto"/>
          <w:color w:val="1274B5"/>
        </w:rPr>
        <w:t xml:space="preserve"> </w:t>
      </w:r>
      <w:hyperlink r:id="rId136">
        <w:r>
          <w:rPr>
            <w:rFonts w:ascii="Tahoma" w:cs="Tahoma" w:eastAsia="Tahoma" w:hAnsi="Tahoma"/>
            <w:sz w:val="20"/>
            <w:szCs w:val="20"/>
            <w:u w:val="single" w:color="auto"/>
            <w:color w:val="1274B5"/>
          </w:rPr>
          <w:t>irrigation strategies</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K Zhao, K Kim, John R. Craig, and J N. Palmer</w:t>
      </w:r>
    </w:p>
    <w:p>
      <w:pPr>
        <w:spacing w:after="0" w:line="328" w:lineRule="exact"/>
        <w:rPr>
          <w:rFonts w:ascii="Tahoma" w:cs="Tahoma" w:eastAsia="Tahoma" w:hAnsi="Tahoma"/>
          <w:sz w:val="18"/>
          <w:szCs w:val="18"/>
          <w:color w:val="auto"/>
        </w:rPr>
      </w:pPr>
    </w:p>
    <w:p>
      <w:pPr>
        <w:ind w:left="100"/>
        <w:spacing w:after="0"/>
        <w:rPr>
          <w:sz w:val="20"/>
          <w:szCs w:val="20"/>
          <w:color w:val="auto"/>
        </w:rPr>
      </w:pPr>
      <w:r>
        <w:rPr>
          <w:rFonts w:ascii="Tahoma" w:cs="Tahoma" w:eastAsia="Tahoma" w:hAnsi="Tahoma"/>
          <w:sz w:val="26"/>
          <w:szCs w:val="26"/>
          <w:color w:val="1C1C1C"/>
        </w:rPr>
        <w:t>Submissions from 2019</w:t>
      </w:r>
    </w:p>
    <w:p>
      <w:pPr>
        <w:sectPr>
          <w:pgSz w:w="12240" w:h="15840" w:orient="portrait"/>
          <w:cols w:equalWidth="0" w:num="1">
            <w:col w:w="9360"/>
          </w:cols>
          <w:pgMar w:left="1440" w:top="1435" w:right="1440" w:bottom="418" w:gutter="0" w:footer="0" w:header="0"/>
        </w:sectPr>
      </w:pPr>
    </w:p>
    <w:p>
      <w:pPr>
        <w:spacing w:after="0" w:line="216" w:lineRule="exact"/>
        <w:rPr>
          <w:rFonts w:ascii="Tahoma" w:cs="Tahoma" w:eastAsia="Tahoma" w:hAnsi="Tahoma"/>
          <w:sz w:val="18"/>
          <w:szCs w:val="18"/>
          <w:color w:val="auto"/>
        </w:rPr>
      </w:pPr>
    </w:p>
    <w:p>
      <w:pPr>
        <w:ind w:left="460" w:right="20" w:hanging="359"/>
        <w:spacing w:after="0" w:line="452" w:lineRule="auto"/>
        <w:tabs>
          <w:tab w:leader="none" w:pos="460" w:val="left"/>
        </w:tabs>
        <w:numPr>
          <w:ilvl w:val="0"/>
          <w:numId w:val="25"/>
        </w:numPr>
        <w:rPr>
          <w:rFonts w:ascii="Tahoma" w:cs="Tahoma" w:eastAsia="Tahoma" w:hAnsi="Tahoma"/>
          <w:sz w:val="20"/>
          <w:szCs w:val="20"/>
          <w:u w:val="single" w:color="auto"/>
          <w:color w:val="1274B5"/>
        </w:rPr>
      </w:pPr>
      <w:hyperlink r:id="rId137">
        <w:r>
          <w:rPr>
            <w:rFonts w:ascii="Tahoma" w:cs="Tahoma" w:eastAsia="Tahoma" w:hAnsi="Tahoma"/>
            <w:sz w:val="20"/>
            <w:szCs w:val="20"/>
            <w:u w:val="single" w:color="auto"/>
            <w:color w:val="1274B5"/>
          </w:rPr>
          <w:t>Impact of smoking on pathological features in oral cavity squamous cell carcinoma</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Karine</w:t>
      </w:r>
      <w:r>
        <w:rPr>
          <w:rFonts w:ascii="Tahoma" w:cs="Tahoma" w:eastAsia="Tahoma" w:hAnsi="Tahoma"/>
          <w:sz w:val="20"/>
          <w:szCs w:val="20"/>
          <w:color w:val="000000"/>
        </w:rPr>
        <w:t xml:space="preserve"> A. Al Feghali, Ahmed I. Ghanem, Charlotte Burmeister, Steven S. Chang, Tamer Ghanem, Christian Keller, and Farzan Siddiqui</w:t>
      </w:r>
    </w:p>
    <w:p>
      <w:pPr>
        <w:sectPr>
          <w:pgSz w:w="12240" w:h="15840" w:orient="portrait"/>
          <w:cols w:equalWidth="0" w:num="1">
            <w:col w:w="9360"/>
          </w:cols>
          <w:pgMar w:left="1440" w:top="1435" w:right="1440" w:bottom="418" w:gutter="0" w:footer="0" w:header="0"/>
          <w:type w:val="continuous"/>
        </w:sectPr>
      </w:pPr>
    </w:p>
    <w:bookmarkStart w:id="27" w:name="page28"/>
    <w:bookmarkEnd w:id="27"/>
    <w:p>
      <w:pPr>
        <w:ind w:left="460" w:right="900" w:hanging="359"/>
        <w:spacing w:after="0" w:line="513" w:lineRule="auto"/>
        <w:tabs>
          <w:tab w:leader="none" w:pos="460" w:val="left"/>
        </w:tabs>
        <w:numPr>
          <w:ilvl w:val="0"/>
          <w:numId w:val="26"/>
        </w:numPr>
        <w:rPr>
          <w:rFonts w:ascii="Tahoma" w:cs="Tahoma" w:eastAsia="Tahoma" w:hAnsi="Tahoma"/>
          <w:sz w:val="19"/>
          <w:szCs w:val="19"/>
          <w:u w:val="single" w:color="auto"/>
          <w:color w:val="1274B5"/>
        </w:rPr>
      </w:pPr>
      <w:hyperlink r:id="rId138">
        <w:r>
          <w:rPr>
            <w:rFonts w:ascii="Tahoma" w:cs="Tahoma" w:eastAsia="Tahoma" w:hAnsi="Tahoma"/>
            <w:sz w:val="19"/>
            <w:szCs w:val="19"/>
            <w:u w:val="single" w:color="auto"/>
            <w:color w:val="1274B5"/>
          </w:rPr>
          <w:t>Sound Localization in Toddlers with Normal Hearing and with Bilateral Cochlear Implants</w:t>
        </w:r>
      </w:hyperlink>
      <w:r>
        <w:rPr>
          <w:rFonts w:ascii="Tahoma" w:cs="Tahoma" w:eastAsia="Tahoma" w:hAnsi="Tahoma"/>
          <w:sz w:val="19"/>
          <w:szCs w:val="19"/>
          <w:u w:val="single" w:color="auto"/>
          <w:color w:val="1274B5"/>
        </w:rPr>
        <w:t xml:space="preserve"> </w:t>
      </w:r>
      <w:hyperlink r:id="rId138">
        <w:r>
          <w:rPr>
            <w:rFonts w:ascii="Tahoma" w:cs="Tahoma" w:eastAsia="Tahoma" w:hAnsi="Tahoma"/>
            <w:sz w:val="19"/>
            <w:szCs w:val="19"/>
            <w:u w:val="single" w:color="auto"/>
            <w:color w:val="1274B5"/>
          </w:rPr>
          <w:t>Revealed Through a Novel "Reaching for Sound" Task</w:t>
        </w:r>
        <w:r>
          <w:rPr>
            <w:rFonts w:ascii="Tahoma" w:cs="Tahoma" w:eastAsia="Tahoma" w:hAnsi="Tahoma"/>
            <w:sz w:val="19"/>
            <w:szCs w:val="19"/>
            <w:color w:val="000000"/>
          </w:rPr>
          <w:t xml:space="preserve">, Erica E. Bennett and Ruth Y. </w:t>
        </w:r>
      </w:hyperlink>
      <w:r>
        <w:rPr>
          <w:rFonts w:ascii="Tahoma" w:cs="Tahoma" w:eastAsia="Tahoma" w:hAnsi="Tahoma"/>
          <w:sz w:val="19"/>
          <w:szCs w:val="19"/>
          <w:u w:val="single" w:color="auto"/>
          <w:color w:val="1274B5"/>
        </w:rPr>
        <w:t>Litovsky</w:t>
      </w:r>
    </w:p>
    <w:p>
      <w:pPr>
        <w:spacing w:after="0" w:line="70" w:lineRule="exact"/>
        <w:rPr>
          <w:rFonts w:ascii="Tahoma" w:cs="Tahoma" w:eastAsia="Tahoma" w:hAnsi="Tahoma"/>
          <w:sz w:val="19"/>
          <w:szCs w:val="19"/>
          <w:u w:val="single" w:color="auto"/>
          <w:color w:val="1274B5"/>
        </w:rPr>
      </w:pPr>
    </w:p>
    <w:p>
      <w:pPr>
        <w:ind w:left="460" w:hanging="359"/>
        <w:spacing w:after="0"/>
        <w:tabs>
          <w:tab w:leader="none" w:pos="460" w:val="left"/>
        </w:tabs>
        <w:numPr>
          <w:ilvl w:val="0"/>
          <w:numId w:val="26"/>
        </w:numPr>
        <w:rPr>
          <w:rFonts w:ascii="Tahoma" w:cs="Tahoma" w:eastAsia="Tahoma" w:hAnsi="Tahoma"/>
          <w:sz w:val="20"/>
          <w:szCs w:val="20"/>
          <w:u w:val="single" w:color="auto"/>
          <w:color w:val="1274B5"/>
        </w:rPr>
      </w:pPr>
      <w:hyperlink r:id="rId139">
        <w:r>
          <w:rPr>
            <w:rFonts w:ascii="Tahoma" w:cs="Tahoma" w:eastAsia="Tahoma" w:hAnsi="Tahoma"/>
            <w:sz w:val="20"/>
            <w:szCs w:val="20"/>
            <w:u w:val="single" w:color="auto"/>
            <w:color w:val="1274B5"/>
          </w:rPr>
          <w:t>Pleomorphic Adenoma.</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Maria R. Bokhari and Joshua B. Greene</w:t>
      </w:r>
    </w:p>
    <w:p>
      <w:pPr>
        <w:spacing w:after="0" w:line="204" w:lineRule="exact"/>
        <w:rPr>
          <w:rFonts w:ascii="Tahoma" w:cs="Tahoma" w:eastAsia="Tahoma" w:hAnsi="Tahoma"/>
          <w:sz w:val="20"/>
          <w:szCs w:val="20"/>
          <w:u w:val="single" w:color="auto"/>
          <w:color w:val="1274B5"/>
        </w:rPr>
      </w:pPr>
    </w:p>
    <w:p>
      <w:pPr>
        <w:ind w:left="460" w:right="300" w:hanging="359"/>
        <w:spacing w:after="0" w:line="475" w:lineRule="auto"/>
        <w:tabs>
          <w:tab w:leader="none" w:pos="460" w:val="left"/>
        </w:tabs>
        <w:numPr>
          <w:ilvl w:val="0"/>
          <w:numId w:val="26"/>
        </w:numPr>
        <w:rPr>
          <w:rFonts w:ascii="Tahoma" w:cs="Tahoma" w:eastAsia="Tahoma" w:hAnsi="Tahoma"/>
          <w:sz w:val="20"/>
          <w:szCs w:val="20"/>
          <w:u w:val="single" w:color="auto"/>
          <w:color w:val="1274B5"/>
        </w:rPr>
      </w:pPr>
      <w:hyperlink r:id="rId140">
        <w:r>
          <w:rPr>
            <w:rFonts w:ascii="Tahoma" w:cs="Tahoma" w:eastAsia="Tahoma" w:hAnsi="Tahoma"/>
            <w:sz w:val="20"/>
            <w:szCs w:val="20"/>
            <w:u w:val="single" w:color="auto"/>
            <w:color w:val="1274B5"/>
          </w:rPr>
          <w:t>Evaluation of Early Oral Cavity Cancer Treatment Quality at a Single Institution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Steven</w:t>
      </w:r>
      <w:r>
        <w:rPr>
          <w:rFonts w:ascii="Tahoma" w:cs="Tahoma" w:eastAsia="Tahoma" w:hAnsi="Tahoma"/>
          <w:sz w:val="20"/>
          <w:szCs w:val="20"/>
          <w:color w:val="000000"/>
        </w:rPr>
        <w:t xml:space="preserve"> S. Chang, Ryan Sanii, Hamad Chaudhary, Carol Lewis, Michael Seidman, and Kathleen Yaremchuk</w:t>
      </w:r>
    </w:p>
    <w:p>
      <w:pPr>
        <w:spacing w:after="0" w:line="38" w:lineRule="exact"/>
        <w:rPr>
          <w:rFonts w:ascii="Tahoma" w:cs="Tahoma" w:eastAsia="Tahoma" w:hAnsi="Tahoma"/>
          <w:sz w:val="20"/>
          <w:szCs w:val="20"/>
          <w:u w:val="single" w:color="auto"/>
          <w:color w:val="1274B5"/>
        </w:rPr>
      </w:pPr>
    </w:p>
    <w:p>
      <w:pPr>
        <w:ind w:left="460" w:right="340" w:hanging="359"/>
        <w:spacing w:after="0" w:line="452" w:lineRule="auto"/>
        <w:tabs>
          <w:tab w:leader="none" w:pos="460" w:val="left"/>
        </w:tabs>
        <w:numPr>
          <w:ilvl w:val="0"/>
          <w:numId w:val="26"/>
        </w:numPr>
        <w:rPr>
          <w:rFonts w:ascii="Tahoma" w:cs="Tahoma" w:eastAsia="Tahoma" w:hAnsi="Tahoma"/>
          <w:sz w:val="20"/>
          <w:szCs w:val="20"/>
          <w:u w:val="single" w:color="auto"/>
          <w:color w:val="1274B5"/>
        </w:rPr>
      </w:pPr>
      <w:hyperlink r:id="rId141">
        <w:r>
          <w:rPr>
            <w:rFonts w:ascii="Tahoma" w:cs="Tahoma" w:eastAsia="Tahoma" w:hAnsi="Tahoma"/>
            <w:sz w:val="20"/>
            <w:szCs w:val="20"/>
            <w:u w:val="single" w:color="auto"/>
            <w:color w:val="1274B5"/>
          </w:rPr>
          <w:t>Factors associated with employment discontinuation among older and working age survivors of</w:t>
        </w:r>
      </w:hyperlink>
      <w:r>
        <w:rPr>
          <w:rFonts w:ascii="Tahoma" w:cs="Tahoma" w:eastAsia="Tahoma" w:hAnsi="Tahoma"/>
          <w:sz w:val="20"/>
          <w:szCs w:val="20"/>
          <w:u w:val="single" w:color="auto"/>
          <w:color w:val="1274B5"/>
        </w:rPr>
        <w:t xml:space="preserve"> </w:t>
      </w:r>
      <w:hyperlink r:id="rId141">
        <w:r>
          <w:rPr>
            <w:rFonts w:ascii="Tahoma" w:cs="Tahoma" w:eastAsia="Tahoma" w:hAnsi="Tahoma"/>
            <w:sz w:val="20"/>
            <w:szCs w:val="20"/>
            <w:u w:val="single" w:color="auto"/>
            <w:color w:val="1274B5"/>
          </w:rPr>
          <w:t>oropharyngeal cancer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Devon</w:t>
      </w:r>
      <w:r>
        <w:rPr>
          <w:rFonts w:ascii="Tahoma" w:cs="Tahoma" w:eastAsia="Tahoma" w:hAnsi="Tahoma"/>
          <w:sz w:val="20"/>
          <w:szCs w:val="20"/>
          <w:color w:val="000000"/>
        </w:rPr>
        <w:t xml:space="preserve"> K. Check, Katherine A. Hutcheson, Laila M. Poisson, Gaia Pocobelli, Lori C. Sakoda, Jhankruti Zaveri, Steven S. Chang, and Jessica Chubak</w:t>
      </w:r>
    </w:p>
    <w:p>
      <w:pPr>
        <w:spacing w:after="0" w:line="119"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26"/>
        </w:numPr>
        <w:rPr>
          <w:rFonts w:ascii="Tahoma" w:cs="Tahoma" w:eastAsia="Tahoma" w:hAnsi="Tahoma"/>
          <w:sz w:val="20"/>
          <w:szCs w:val="20"/>
          <w:u w:val="single" w:color="auto"/>
          <w:color w:val="auto"/>
        </w:rPr>
      </w:pPr>
      <w:hyperlink r:id="rId142">
        <w:r>
          <w:rPr>
            <w:rFonts w:ascii="Tahoma" w:cs="Tahoma" w:eastAsia="Tahoma" w:hAnsi="Tahoma"/>
            <w:sz w:val="20"/>
            <w:szCs w:val="20"/>
            <w:u w:val="single" w:color="auto"/>
            <w:color w:val="auto"/>
          </w:rPr>
          <w:t>Updates in management of acute invasive fungal rhinosinusitis,</w:t>
        </w:r>
        <w:r>
          <w:rPr>
            <w:rFonts w:ascii="Tahoma" w:cs="Tahoma" w:eastAsia="Tahoma" w:hAnsi="Tahoma"/>
            <w:sz w:val="20"/>
            <w:szCs w:val="20"/>
            <w:color w:val="auto"/>
          </w:rPr>
          <w:t xml:space="preserve"> </w:t>
        </w:r>
      </w:hyperlink>
      <w:r>
        <w:rPr>
          <w:rFonts w:ascii="Tahoma" w:cs="Tahoma" w:eastAsia="Tahoma" w:hAnsi="Tahoma"/>
          <w:sz w:val="20"/>
          <w:szCs w:val="20"/>
          <w:color w:val="auto"/>
        </w:rPr>
        <w:t>John R. Craig</w:t>
      </w:r>
    </w:p>
    <w:p>
      <w:pPr>
        <w:spacing w:after="0" w:line="204" w:lineRule="exact"/>
        <w:rPr>
          <w:rFonts w:ascii="Tahoma" w:cs="Tahoma" w:eastAsia="Tahoma" w:hAnsi="Tahoma"/>
          <w:sz w:val="20"/>
          <w:szCs w:val="20"/>
          <w:u w:val="single" w:color="auto"/>
          <w:color w:val="auto"/>
        </w:rPr>
      </w:pPr>
    </w:p>
    <w:p>
      <w:pPr>
        <w:ind w:left="460" w:right="260" w:hanging="359"/>
        <w:spacing w:after="0" w:line="287" w:lineRule="auto"/>
        <w:tabs>
          <w:tab w:leader="none" w:pos="460" w:val="left"/>
        </w:tabs>
        <w:numPr>
          <w:ilvl w:val="0"/>
          <w:numId w:val="26"/>
        </w:numPr>
        <w:rPr>
          <w:rFonts w:ascii="Tahoma" w:cs="Tahoma" w:eastAsia="Tahoma" w:hAnsi="Tahoma"/>
          <w:sz w:val="20"/>
          <w:szCs w:val="20"/>
          <w:u w:val="single" w:color="auto"/>
          <w:color w:val="1274B5"/>
        </w:rPr>
      </w:pPr>
      <w:hyperlink r:id="rId143">
        <w:r>
          <w:rPr>
            <w:rFonts w:ascii="Tahoma" w:cs="Tahoma" w:eastAsia="Tahoma" w:hAnsi="Tahoma"/>
            <w:sz w:val="20"/>
            <w:szCs w:val="20"/>
            <w:u w:val="single" w:color="auto"/>
            <w:color w:val="1274B5"/>
          </w:rPr>
          <w:t>Optimal timing of endoscopic sinus surgery for odontogenic sinusitis</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John R. Craig, Christopher I. McHugh, Zachary H. Griggs, and Edward L. Peterson</w:t>
      </w:r>
    </w:p>
    <w:p>
      <w:pPr>
        <w:spacing w:after="0" w:line="111" w:lineRule="exact"/>
        <w:rPr>
          <w:rFonts w:ascii="Tahoma" w:cs="Tahoma" w:eastAsia="Tahoma" w:hAnsi="Tahoma"/>
          <w:sz w:val="20"/>
          <w:szCs w:val="20"/>
          <w:u w:val="single" w:color="auto"/>
          <w:color w:val="1274B5"/>
        </w:rPr>
      </w:pPr>
    </w:p>
    <w:p>
      <w:pPr>
        <w:ind w:left="460" w:hanging="359"/>
        <w:spacing w:after="0" w:line="452" w:lineRule="auto"/>
        <w:tabs>
          <w:tab w:leader="none" w:pos="460" w:val="left"/>
        </w:tabs>
        <w:numPr>
          <w:ilvl w:val="0"/>
          <w:numId w:val="26"/>
        </w:numPr>
        <w:rPr>
          <w:rFonts w:ascii="Tahoma" w:cs="Tahoma" w:eastAsia="Tahoma" w:hAnsi="Tahoma"/>
          <w:sz w:val="20"/>
          <w:szCs w:val="20"/>
          <w:u w:val="single" w:color="auto"/>
          <w:color w:val="1274B5"/>
        </w:rPr>
      </w:pPr>
      <w:hyperlink r:id="rId144">
        <w:r>
          <w:rPr>
            <w:rFonts w:ascii="Tahoma" w:cs="Tahoma" w:eastAsia="Tahoma" w:hAnsi="Tahoma"/>
            <w:sz w:val="20"/>
            <w:szCs w:val="20"/>
            <w:u w:val="single" w:color="auto"/>
            <w:color w:val="1274B5"/>
          </w:rPr>
          <w:t>Snoring and carotid artery disease: A new risk factor emerges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Robert</w:t>
      </w:r>
      <w:r>
        <w:rPr>
          <w:rFonts w:ascii="Tahoma" w:cs="Tahoma" w:eastAsia="Tahoma" w:hAnsi="Tahoma"/>
          <w:sz w:val="20"/>
          <w:szCs w:val="20"/>
          <w:color w:val="000000"/>
        </w:rPr>
        <w:t xml:space="preserve"> Deeb, Matthew R. Smeds, Jonathan Bath, Edward L. Peterson, Matthew Roberts, Nanette Beckman, Judith C. Lin, and Kathleen Yaremchuk</w:t>
      </w:r>
    </w:p>
    <w:p>
      <w:pPr>
        <w:spacing w:after="0" w:line="121" w:lineRule="exact"/>
        <w:rPr>
          <w:rFonts w:ascii="Tahoma" w:cs="Tahoma" w:eastAsia="Tahoma" w:hAnsi="Tahoma"/>
          <w:sz w:val="20"/>
          <w:szCs w:val="20"/>
          <w:u w:val="single" w:color="auto"/>
          <w:color w:val="1274B5"/>
        </w:rPr>
      </w:pPr>
    </w:p>
    <w:p>
      <w:pPr>
        <w:ind w:left="460" w:right="640" w:hanging="359"/>
        <w:spacing w:after="0" w:line="475" w:lineRule="auto"/>
        <w:tabs>
          <w:tab w:leader="none" w:pos="460" w:val="left"/>
        </w:tabs>
        <w:numPr>
          <w:ilvl w:val="0"/>
          <w:numId w:val="26"/>
        </w:numPr>
        <w:rPr>
          <w:rFonts w:ascii="Tahoma" w:cs="Tahoma" w:eastAsia="Tahoma" w:hAnsi="Tahoma"/>
          <w:sz w:val="20"/>
          <w:szCs w:val="20"/>
          <w:u w:val="single" w:color="auto"/>
          <w:color w:val="1274B5"/>
        </w:rPr>
      </w:pPr>
      <w:hyperlink r:id="rId145">
        <w:r>
          <w:rPr>
            <w:rFonts w:ascii="Tahoma" w:cs="Tahoma" w:eastAsia="Tahoma" w:hAnsi="Tahoma"/>
            <w:sz w:val="20"/>
            <w:szCs w:val="20"/>
            <w:u w:val="single" w:color="auto"/>
            <w:color w:val="1274B5"/>
          </w:rPr>
          <w:t>Characteristics of Adults With Unrecognized Hearing Loss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Monica</w:t>
      </w:r>
      <w:r>
        <w:rPr>
          <w:rFonts w:ascii="Tahoma" w:cs="Tahoma" w:eastAsia="Tahoma" w:hAnsi="Tahoma"/>
          <w:sz w:val="20"/>
          <w:szCs w:val="20"/>
          <w:color w:val="000000"/>
        </w:rPr>
        <w:t xml:space="preserve"> L. De Iorio, Lisa J. Rapport, Christina G. Wong, and Brad A. Stach</w:t>
      </w:r>
    </w:p>
    <w:p>
      <w:pPr>
        <w:spacing w:after="0" w:line="95" w:lineRule="exact"/>
        <w:rPr>
          <w:rFonts w:ascii="Tahoma" w:cs="Tahoma" w:eastAsia="Tahoma" w:hAnsi="Tahoma"/>
          <w:sz w:val="20"/>
          <w:szCs w:val="20"/>
          <w:u w:val="single" w:color="auto"/>
          <w:color w:val="1274B5"/>
        </w:rPr>
      </w:pPr>
    </w:p>
    <w:p>
      <w:pPr>
        <w:ind w:left="460" w:right="480" w:hanging="359"/>
        <w:spacing w:after="0" w:line="429" w:lineRule="auto"/>
        <w:tabs>
          <w:tab w:leader="none" w:pos="460" w:val="left"/>
        </w:tabs>
        <w:numPr>
          <w:ilvl w:val="0"/>
          <w:numId w:val="26"/>
        </w:numPr>
        <w:rPr>
          <w:rFonts w:ascii="Tahoma" w:cs="Tahoma" w:eastAsia="Tahoma" w:hAnsi="Tahoma"/>
          <w:sz w:val="20"/>
          <w:szCs w:val="20"/>
          <w:u w:val="single" w:color="auto"/>
          <w:color w:val="1274B5"/>
        </w:rPr>
      </w:pPr>
      <w:hyperlink r:id="rId146">
        <w:r>
          <w:rPr>
            <w:rFonts w:ascii="Tahoma" w:cs="Tahoma" w:eastAsia="Tahoma" w:hAnsi="Tahoma"/>
            <w:sz w:val="20"/>
            <w:szCs w:val="20"/>
            <w:u w:val="single" w:color="auto"/>
            <w:color w:val="1274B5"/>
          </w:rPr>
          <w:t>Increased Prevalence of Neural Monitoring During Thyroidectomy: Global Surgical Survey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Allen</w:t>
      </w:r>
      <w:r>
        <w:rPr>
          <w:rFonts w:ascii="Tahoma" w:cs="Tahoma" w:eastAsia="Tahoma" w:hAnsi="Tahoma"/>
          <w:sz w:val="20"/>
          <w:szCs w:val="20"/>
          <w:color w:val="000000"/>
        </w:rPr>
        <w:t xml:space="preserve"> L. Feng, Sidharth V. Puram, Michael C. Singer, Rahul Modi, Dipti Kamani, and Gregory W.</w:t>
      </w:r>
    </w:p>
    <w:p>
      <w:pPr>
        <w:spacing w:after="0" w:line="1" w:lineRule="exact"/>
        <w:rPr>
          <w:rFonts w:ascii="Tahoma" w:cs="Tahoma" w:eastAsia="Tahoma" w:hAnsi="Tahoma"/>
          <w:sz w:val="18"/>
          <w:szCs w:val="18"/>
          <w:color w:val="auto"/>
        </w:rPr>
      </w:pPr>
    </w:p>
    <w:p>
      <w:pPr>
        <w:ind w:left="460"/>
        <w:spacing w:after="0"/>
        <w:rPr>
          <w:sz w:val="20"/>
          <w:szCs w:val="20"/>
          <w:color w:val="auto"/>
        </w:rPr>
      </w:pPr>
      <w:r>
        <w:rPr>
          <w:rFonts w:ascii="Tahoma" w:cs="Tahoma" w:eastAsia="Tahoma" w:hAnsi="Tahoma"/>
          <w:sz w:val="20"/>
          <w:szCs w:val="20"/>
          <w:color w:val="auto"/>
        </w:rPr>
        <w:t>Randolph</w:t>
      </w:r>
    </w:p>
    <w:p>
      <w:pPr>
        <w:spacing w:after="0" w:line="380" w:lineRule="exact"/>
        <w:rPr>
          <w:rFonts w:ascii="Tahoma" w:cs="Tahoma" w:eastAsia="Tahoma" w:hAnsi="Tahoma"/>
          <w:sz w:val="18"/>
          <w:szCs w:val="18"/>
          <w:color w:val="auto"/>
        </w:rPr>
      </w:pPr>
    </w:p>
    <w:p>
      <w:pPr>
        <w:ind w:left="460" w:right="940" w:hanging="359"/>
        <w:spacing w:after="0" w:line="452" w:lineRule="auto"/>
        <w:tabs>
          <w:tab w:leader="none" w:pos="460" w:val="left"/>
        </w:tabs>
        <w:numPr>
          <w:ilvl w:val="0"/>
          <w:numId w:val="27"/>
        </w:numPr>
        <w:rPr>
          <w:rFonts w:ascii="Tahoma" w:cs="Tahoma" w:eastAsia="Tahoma" w:hAnsi="Tahoma"/>
          <w:sz w:val="20"/>
          <w:szCs w:val="20"/>
          <w:u w:val="single" w:color="auto"/>
          <w:color w:val="1274B5"/>
        </w:rPr>
      </w:pPr>
      <w:hyperlink r:id="rId147">
        <w:r>
          <w:rPr>
            <w:rFonts w:ascii="Tahoma" w:cs="Tahoma" w:eastAsia="Tahoma" w:hAnsi="Tahoma"/>
            <w:sz w:val="20"/>
            <w:szCs w:val="20"/>
            <w:u w:val="single" w:color="auto"/>
            <w:color w:val="1274B5"/>
          </w:rPr>
          <w:t>Evaluating contemporary pain management practices in thyroid and parathyroid surgery: A</w:t>
        </w:r>
      </w:hyperlink>
      <w:r>
        <w:rPr>
          <w:rFonts w:ascii="Tahoma" w:cs="Tahoma" w:eastAsia="Tahoma" w:hAnsi="Tahoma"/>
          <w:sz w:val="20"/>
          <w:szCs w:val="20"/>
          <w:u w:val="single" w:color="auto"/>
          <w:color w:val="1274B5"/>
        </w:rPr>
        <w:t xml:space="preserve"> </w:t>
      </w:r>
      <w:hyperlink r:id="rId147">
        <w:r>
          <w:rPr>
            <w:rFonts w:ascii="Tahoma" w:cs="Tahoma" w:eastAsia="Tahoma" w:hAnsi="Tahoma"/>
            <w:sz w:val="20"/>
            <w:szCs w:val="20"/>
            <w:u w:val="single" w:color="auto"/>
            <w:color w:val="1274B5"/>
          </w:rPr>
          <w:t>national survey of head and neck endocrine surgeons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Jay</w:t>
      </w:r>
      <w:r>
        <w:rPr>
          <w:rFonts w:ascii="Tahoma" w:cs="Tahoma" w:eastAsia="Tahoma" w:hAnsi="Tahoma"/>
          <w:sz w:val="20"/>
          <w:szCs w:val="20"/>
          <w:color w:val="000000"/>
        </w:rPr>
        <w:t xml:space="preserve"> K. Ferrell, Michael C. Singer, D G. Farwell, Brendan C. Stack, and Maisie Shindo</w:t>
      </w:r>
    </w:p>
    <w:p>
      <w:pPr>
        <w:spacing w:after="0" w:line="61" w:lineRule="exact"/>
        <w:rPr>
          <w:rFonts w:ascii="Tahoma" w:cs="Tahoma" w:eastAsia="Tahoma" w:hAnsi="Tahoma"/>
          <w:sz w:val="20"/>
          <w:szCs w:val="20"/>
          <w:u w:val="single" w:color="auto"/>
          <w:color w:val="1274B5"/>
        </w:rPr>
      </w:pPr>
    </w:p>
    <w:p>
      <w:pPr>
        <w:ind w:left="460" w:right="1100" w:hanging="359"/>
        <w:spacing w:after="0" w:line="473" w:lineRule="auto"/>
        <w:tabs>
          <w:tab w:leader="none" w:pos="460" w:val="left"/>
        </w:tabs>
        <w:numPr>
          <w:ilvl w:val="0"/>
          <w:numId w:val="27"/>
        </w:numPr>
        <w:rPr>
          <w:rFonts w:ascii="Tahoma" w:cs="Tahoma" w:eastAsia="Tahoma" w:hAnsi="Tahoma"/>
          <w:sz w:val="20"/>
          <w:szCs w:val="20"/>
          <w:u w:val="single" w:color="auto"/>
          <w:color w:val="1274B5"/>
        </w:rPr>
      </w:pPr>
      <w:hyperlink r:id="rId148">
        <w:r>
          <w:rPr>
            <w:rFonts w:ascii="Tahoma" w:cs="Tahoma" w:eastAsia="Tahoma" w:hAnsi="Tahoma"/>
            <w:sz w:val="20"/>
            <w:szCs w:val="20"/>
            <w:u w:val="single" w:color="auto"/>
            <w:color w:val="1274B5"/>
          </w:rPr>
          <w:t>Scalp advancement for transgender women: Closing the gap</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Laura</w:t>
      </w:r>
      <w:r>
        <w:rPr>
          <w:rFonts w:ascii="Tahoma" w:cs="Tahoma" w:eastAsia="Tahoma" w:hAnsi="Tahoma"/>
          <w:sz w:val="20"/>
          <w:szCs w:val="20"/>
          <w:color w:val="000000"/>
        </w:rPr>
        <w:t xml:space="preserve"> Garcia-Rodriguez, Lisa McLuckie Thain, and Jeffrey H. Spiegel</w:t>
      </w:r>
    </w:p>
    <w:p>
      <w:pPr>
        <w:spacing w:after="0" w:line="99" w:lineRule="exact"/>
        <w:rPr>
          <w:rFonts w:ascii="Tahoma" w:cs="Tahoma" w:eastAsia="Tahoma" w:hAnsi="Tahoma"/>
          <w:sz w:val="20"/>
          <w:szCs w:val="20"/>
          <w:u w:val="single" w:color="auto"/>
          <w:color w:val="1274B5"/>
        </w:rPr>
      </w:pPr>
    </w:p>
    <w:p>
      <w:pPr>
        <w:ind w:left="460" w:right="560" w:hanging="359"/>
        <w:spacing w:after="0" w:line="444" w:lineRule="auto"/>
        <w:tabs>
          <w:tab w:leader="none" w:pos="460" w:val="left"/>
        </w:tabs>
        <w:numPr>
          <w:ilvl w:val="0"/>
          <w:numId w:val="27"/>
        </w:numPr>
        <w:rPr>
          <w:rFonts w:ascii="Tahoma" w:cs="Tahoma" w:eastAsia="Tahoma" w:hAnsi="Tahoma"/>
          <w:sz w:val="20"/>
          <w:szCs w:val="20"/>
          <w:u w:val="single" w:color="auto"/>
          <w:color w:val="1274B5"/>
        </w:rPr>
      </w:pPr>
      <w:hyperlink r:id="rId149">
        <w:r>
          <w:rPr>
            <w:rFonts w:ascii="Tahoma" w:cs="Tahoma" w:eastAsia="Tahoma" w:hAnsi="Tahoma"/>
            <w:sz w:val="20"/>
            <w:szCs w:val="20"/>
            <w:u w:val="single" w:color="auto"/>
            <w:color w:val="1274B5"/>
          </w:rPr>
          <w:t>The effect of treatment package time in head and neck cancer patients treated with adjuvant</w:t>
        </w:r>
      </w:hyperlink>
      <w:r>
        <w:rPr>
          <w:rFonts w:ascii="Tahoma" w:cs="Tahoma" w:eastAsia="Tahoma" w:hAnsi="Tahoma"/>
          <w:sz w:val="20"/>
          <w:szCs w:val="20"/>
          <w:u w:val="single" w:color="auto"/>
          <w:color w:val="1274B5"/>
        </w:rPr>
        <w:t xml:space="preserve"> </w:t>
      </w:r>
      <w:hyperlink r:id="rId149">
        <w:r>
          <w:rPr>
            <w:rFonts w:ascii="Tahoma" w:cs="Tahoma" w:eastAsia="Tahoma" w:hAnsi="Tahoma"/>
            <w:sz w:val="20"/>
            <w:szCs w:val="20"/>
            <w:u w:val="single" w:color="auto"/>
            <w:color w:val="1274B5"/>
          </w:rPr>
          <w:t>radiotherapy and concurrent systemic therapy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Ahmed</w:t>
      </w:r>
      <w:r>
        <w:rPr>
          <w:rFonts w:ascii="Tahoma" w:cs="Tahoma" w:eastAsia="Tahoma" w:hAnsi="Tahoma"/>
          <w:sz w:val="20"/>
          <w:szCs w:val="20"/>
          <w:color w:val="000000"/>
        </w:rPr>
        <w:t xml:space="preserve"> I. Ghanem, Matthew Schymick, Souheyla Bachiri, Aniruddh Mannari, Jawad Sheqwara, Charlotte Burmeister, Steven S. Chang, Tamer Ghanem, and Farzan Siddiqui</w:t>
      </w:r>
    </w:p>
    <w:p>
      <w:pPr>
        <w:spacing w:after="0" w:line="131"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27"/>
        </w:numPr>
        <w:rPr>
          <w:rFonts w:ascii="Tahoma" w:cs="Tahoma" w:eastAsia="Tahoma" w:hAnsi="Tahoma"/>
          <w:sz w:val="20"/>
          <w:szCs w:val="20"/>
          <w:u w:val="single" w:color="auto"/>
          <w:color w:val="1274B5"/>
        </w:rPr>
      </w:pPr>
      <w:hyperlink r:id="rId150">
        <w:r>
          <w:rPr>
            <w:rFonts w:ascii="Tahoma" w:cs="Tahoma" w:eastAsia="Tahoma" w:hAnsi="Tahoma"/>
            <w:sz w:val="20"/>
            <w:szCs w:val="20"/>
            <w:u w:val="single" w:color="auto"/>
            <w:color w:val="1274B5"/>
          </w:rPr>
          <w:t>Drug-Induced Sleep Endoscopy and Surgical Outcomes: A Multicenter Cohort Study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Katherine</w:t>
      </w:r>
      <w:r>
        <w:rPr>
          <w:rFonts w:ascii="Tahoma" w:cs="Tahoma" w:eastAsia="Tahoma" w:hAnsi="Tahoma"/>
          <w:sz w:val="20"/>
          <w:szCs w:val="20"/>
          <w:color w:val="000000"/>
        </w:rPr>
        <w:t xml:space="preserve"> K.</w:t>
      </w:r>
    </w:p>
    <w:p>
      <w:pPr>
        <w:sectPr>
          <w:pgSz w:w="12240" w:h="15840" w:orient="portrait"/>
          <w:cols w:equalWidth="0" w:num="1">
            <w:col w:w="9360"/>
          </w:cols>
          <w:pgMar w:left="1440" w:top="1435" w:right="1440" w:bottom="72" w:gutter="0" w:footer="0" w:header="0"/>
        </w:sectPr>
      </w:pPr>
    </w:p>
    <w:bookmarkStart w:id="28" w:name="page29"/>
    <w:bookmarkEnd w:id="28"/>
    <w:p>
      <w:pPr>
        <w:ind w:left="460" w:right="260"/>
        <w:spacing w:after="0" w:line="444" w:lineRule="auto"/>
        <w:rPr>
          <w:sz w:val="20"/>
          <w:szCs w:val="20"/>
          <w:color w:val="auto"/>
        </w:rPr>
      </w:pPr>
      <w:r>
        <w:rPr>
          <w:rFonts w:ascii="Tahoma" w:cs="Tahoma" w:eastAsia="Tahoma" w:hAnsi="Tahoma"/>
          <w:sz w:val="20"/>
          <w:szCs w:val="20"/>
          <w:color w:val="auto"/>
        </w:rPr>
        <w:t>Green, David T. Kent, Mark A. D'Agostino, Paul T. Hoff, Ho-Sheng Lin, Ryan J. Soose, M Boyd Gillespie, Kathleen Yaremchuk, Marina Carrasco-Llatas, B Tucker Woodson, Ofer Jacobowitz, Erica R. Thaler, José E. Barrera, Robson Capasso, Stanley Yung Liu, Jennifer Hsia, Daljit Mann, Taha S. Meraj, Jonathan A. Waxman, and Eric J. Kezirian</w:t>
      </w:r>
    </w:p>
    <w:p>
      <w:pPr>
        <w:spacing w:after="0" w:line="129" w:lineRule="exact"/>
        <w:rPr>
          <w:sz w:val="20"/>
          <w:szCs w:val="20"/>
          <w:color w:val="auto"/>
        </w:rPr>
      </w:pPr>
    </w:p>
    <w:p>
      <w:pPr>
        <w:ind w:left="460" w:right="160" w:hanging="359"/>
        <w:spacing w:after="0" w:line="287" w:lineRule="auto"/>
        <w:tabs>
          <w:tab w:leader="none" w:pos="460" w:val="left"/>
        </w:tabs>
        <w:numPr>
          <w:ilvl w:val="0"/>
          <w:numId w:val="28"/>
        </w:numPr>
        <w:rPr>
          <w:rFonts w:ascii="Tahoma" w:cs="Tahoma" w:eastAsia="Tahoma" w:hAnsi="Tahoma"/>
          <w:sz w:val="20"/>
          <w:szCs w:val="20"/>
          <w:u w:val="single" w:color="auto"/>
          <w:color w:val="1274B5"/>
        </w:rPr>
      </w:pPr>
      <w:hyperlink r:id="rId151">
        <w:r>
          <w:rPr>
            <w:rFonts w:ascii="Tahoma" w:cs="Tahoma" w:eastAsia="Tahoma" w:hAnsi="Tahoma"/>
            <w:sz w:val="20"/>
            <w:szCs w:val="20"/>
            <w:u w:val="single" w:color="auto"/>
            <w:color w:val="1274B5"/>
          </w:rPr>
          <w:t>Head and Bottle Angles Achieved by Patients During High-Volume Sinonasal Irrigations</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Zachary H. Griggs, Amy M Williams, and John R. Craig</w:t>
      </w:r>
    </w:p>
    <w:p>
      <w:pPr>
        <w:spacing w:after="0" w:line="111" w:lineRule="exact"/>
        <w:rPr>
          <w:rFonts w:ascii="Tahoma" w:cs="Tahoma" w:eastAsia="Tahoma" w:hAnsi="Tahoma"/>
          <w:sz w:val="20"/>
          <w:szCs w:val="20"/>
          <w:u w:val="single" w:color="auto"/>
          <w:color w:val="1274B5"/>
        </w:rPr>
      </w:pPr>
    </w:p>
    <w:p>
      <w:pPr>
        <w:ind w:left="460" w:right="720" w:hanging="359"/>
        <w:spacing w:after="0" w:line="475" w:lineRule="auto"/>
        <w:tabs>
          <w:tab w:leader="none" w:pos="460" w:val="left"/>
        </w:tabs>
        <w:numPr>
          <w:ilvl w:val="0"/>
          <w:numId w:val="28"/>
        </w:numPr>
        <w:rPr>
          <w:rFonts w:ascii="Tahoma" w:cs="Tahoma" w:eastAsia="Tahoma" w:hAnsi="Tahoma"/>
          <w:sz w:val="20"/>
          <w:szCs w:val="20"/>
          <w:u w:val="single" w:color="auto"/>
          <w:color w:val="1274B5"/>
        </w:rPr>
      </w:pPr>
      <w:hyperlink r:id="rId152">
        <w:r>
          <w:rPr>
            <w:rFonts w:ascii="Tahoma" w:cs="Tahoma" w:eastAsia="Tahoma" w:hAnsi="Tahoma"/>
            <w:sz w:val="20"/>
            <w:szCs w:val="20"/>
            <w:u w:val="single" w:color="auto"/>
            <w:color w:val="1274B5"/>
          </w:rPr>
          <w:t>Surgical impact of a dedicated endocrine surgeon on an academic otolaryngology department</w:t>
        </w:r>
        <w:r>
          <w:rPr>
            <w:rFonts w:ascii="Tahoma" w:cs="Tahoma" w:eastAsia="Tahoma" w:hAnsi="Tahoma"/>
            <w:sz w:val="20"/>
            <w:szCs w:val="20"/>
            <w:color w:val="000000"/>
          </w:rPr>
          <w:t>,</w:t>
        </w:r>
      </w:hyperlink>
      <w:r>
        <w:rPr>
          <w:rFonts w:ascii="Tahoma" w:cs="Tahoma" w:eastAsia="Tahoma" w:hAnsi="Tahoma"/>
          <w:sz w:val="20"/>
          <w:szCs w:val="20"/>
          <w:color w:val="000000"/>
        </w:rPr>
        <w:t xml:space="preserve"> Ayaka J. Iwata, Steven S. Chang, Tamer Ghanem, and Michael C. Singer</w:t>
      </w:r>
    </w:p>
    <w:p>
      <w:pPr>
        <w:spacing w:after="0" w:line="98" w:lineRule="exact"/>
        <w:rPr>
          <w:rFonts w:ascii="Tahoma" w:cs="Tahoma" w:eastAsia="Tahoma" w:hAnsi="Tahoma"/>
          <w:sz w:val="20"/>
          <w:szCs w:val="20"/>
          <w:u w:val="single" w:color="auto"/>
          <w:color w:val="1274B5"/>
        </w:rPr>
      </w:pPr>
    </w:p>
    <w:p>
      <w:pPr>
        <w:ind w:left="460" w:right="560" w:hanging="359"/>
        <w:spacing w:after="0" w:line="451" w:lineRule="auto"/>
        <w:tabs>
          <w:tab w:leader="none" w:pos="460" w:val="left"/>
        </w:tabs>
        <w:numPr>
          <w:ilvl w:val="0"/>
          <w:numId w:val="28"/>
        </w:numPr>
        <w:rPr>
          <w:rFonts w:ascii="Tahoma" w:cs="Tahoma" w:eastAsia="Tahoma" w:hAnsi="Tahoma"/>
          <w:sz w:val="20"/>
          <w:szCs w:val="20"/>
          <w:u w:val="single" w:color="auto"/>
          <w:color w:val="1274B5"/>
        </w:rPr>
      </w:pPr>
      <w:hyperlink r:id="rId153">
        <w:r>
          <w:rPr>
            <w:rFonts w:ascii="Tahoma" w:cs="Tahoma" w:eastAsia="Tahoma" w:hAnsi="Tahoma"/>
            <w:sz w:val="20"/>
            <w:szCs w:val="20"/>
            <w:u w:val="single" w:color="auto"/>
            <w:color w:val="1274B5"/>
          </w:rPr>
          <w:t>A flexible model for patient engagement: Achieving quality outcomes and building a research</w:t>
        </w:r>
      </w:hyperlink>
      <w:r>
        <w:rPr>
          <w:rFonts w:ascii="Tahoma" w:cs="Tahoma" w:eastAsia="Tahoma" w:hAnsi="Tahoma"/>
          <w:sz w:val="20"/>
          <w:szCs w:val="20"/>
          <w:u w:val="single" w:color="auto"/>
          <w:color w:val="1274B5"/>
        </w:rPr>
        <w:t xml:space="preserve"> </w:t>
      </w:r>
      <w:hyperlink r:id="rId153">
        <w:r>
          <w:rPr>
            <w:rFonts w:ascii="Tahoma" w:cs="Tahoma" w:eastAsia="Tahoma" w:hAnsi="Tahoma"/>
            <w:sz w:val="20"/>
            <w:szCs w:val="20"/>
            <w:u w:val="single" w:color="auto"/>
            <w:color w:val="1274B5"/>
          </w:rPr>
          <w:t>agenda for head and neck cancer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Ayaka</w:t>
      </w:r>
      <w:r>
        <w:rPr>
          <w:rFonts w:ascii="Tahoma" w:cs="Tahoma" w:eastAsia="Tahoma" w:hAnsi="Tahoma"/>
          <w:sz w:val="20"/>
          <w:szCs w:val="20"/>
          <w:color w:val="000000"/>
        </w:rPr>
        <w:t xml:space="preserve"> J. Iwata, Heather A. Olden, Karen E. Kippen, Warren C. Swegal, Christine C. Johnson, and Steven S. Chang</w:t>
      </w:r>
    </w:p>
    <w:p>
      <w:pPr>
        <w:spacing w:after="0" w:line="122" w:lineRule="exact"/>
        <w:rPr>
          <w:rFonts w:ascii="Tahoma" w:cs="Tahoma" w:eastAsia="Tahoma" w:hAnsi="Tahoma"/>
          <w:sz w:val="20"/>
          <w:szCs w:val="20"/>
          <w:u w:val="single" w:color="auto"/>
          <w:color w:val="1274B5"/>
        </w:rPr>
      </w:pPr>
    </w:p>
    <w:p>
      <w:pPr>
        <w:ind w:left="460" w:right="40" w:hanging="359"/>
        <w:spacing w:after="0" w:line="475" w:lineRule="auto"/>
        <w:tabs>
          <w:tab w:leader="none" w:pos="460" w:val="left"/>
        </w:tabs>
        <w:numPr>
          <w:ilvl w:val="0"/>
          <w:numId w:val="28"/>
        </w:numPr>
        <w:rPr>
          <w:rFonts w:ascii="Tahoma" w:cs="Tahoma" w:eastAsia="Tahoma" w:hAnsi="Tahoma"/>
          <w:sz w:val="20"/>
          <w:szCs w:val="20"/>
          <w:u w:val="single" w:color="auto"/>
          <w:color w:val="1274B5"/>
        </w:rPr>
      </w:pPr>
      <w:hyperlink r:id="rId154">
        <w:r>
          <w:rPr>
            <w:rFonts w:ascii="Tahoma" w:cs="Tahoma" w:eastAsia="Tahoma" w:hAnsi="Tahoma"/>
            <w:sz w:val="20"/>
            <w:szCs w:val="20"/>
            <w:u w:val="single" w:color="auto"/>
            <w:color w:val="1274B5"/>
          </w:rPr>
          <w:t>A faster parathyroidectomy: Techniques to shorten non-surgical operating room time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Ayaka</w:t>
      </w:r>
      <w:r>
        <w:rPr>
          <w:rFonts w:ascii="Tahoma" w:cs="Tahoma" w:eastAsia="Tahoma" w:hAnsi="Tahoma"/>
          <w:sz w:val="20"/>
          <w:szCs w:val="20"/>
          <w:color w:val="000000"/>
        </w:rPr>
        <w:t xml:space="preserve"> J. Iwata, Anna S. Wertz, Spandana Alluri, and Michael C. Singer</w:t>
      </w:r>
    </w:p>
    <w:p>
      <w:pPr>
        <w:spacing w:after="0" w:line="38" w:lineRule="exact"/>
        <w:rPr>
          <w:rFonts w:ascii="Tahoma" w:cs="Tahoma" w:eastAsia="Tahoma" w:hAnsi="Tahoma"/>
          <w:sz w:val="20"/>
          <w:szCs w:val="20"/>
          <w:u w:val="single" w:color="auto"/>
          <w:color w:val="1274B5"/>
        </w:rPr>
      </w:pPr>
    </w:p>
    <w:p>
      <w:pPr>
        <w:ind w:left="460" w:right="240" w:hanging="359"/>
        <w:spacing w:after="0" w:line="452" w:lineRule="auto"/>
        <w:tabs>
          <w:tab w:leader="none" w:pos="460" w:val="left"/>
        </w:tabs>
        <w:numPr>
          <w:ilvl w:val="0"/>
          <w:numId w:val="28"/>
        </w:numPr>
        <w:rPr>
          <w:rFonts w:ascii="Tahoma" w:cs="Tahoma" w:eastAsia="Tahoma" w:hAnsi="Tahoma"/>
          <w:sz w:val="20"/>
          <w:szCs w:val="20"/>
          <w:u w:val="single" w:color="auto"/>
          <w:color w:val="1274B5"/>
        </w:rPr>
      </w:pPr>
      <w:hyperlink r:id="rId155">
        <w:r>
          <w:rPr>
            <w:rFonts w:ascii="Tahoma" w:cs="Tahoma" w:eastAsia="Tahoma" w:hAnsi="Tahoma"/>
            <w:sz w:val="20"/>
            <w:szCs w:val="20"/>
            <w:u w:val="single" w:color="auto"/>
            <w:color w:val="1274B5"/>
          </w:rPr>
          <w:t>Comparison of psychosocial factors over time among HPV+ oropharyngeal cancer and tobacco-</w:t>
        </w:r>
      </w:hyperlink>
      <w:hyperlink r:id="rId155">
        <w:r>
          <w:rPr>
            <w:rFonts w:ascii="Tahoma" w:cs="Tahoma" w:eastAsia="Tahoma" w:hAnsi="Tahoma"/>
            <w:sz w:val="20"/>
            <w:szCs w:val="20"/>
            <w:u w:val="single" w:color="auto"/>
            <w:color w:val="1274B5"/>
          </w:rPr>
          <w:t>related oral cavity cancer patients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Tyler</w:t>
      </w:r>
      <w:r>
        <w:rPr>
          <w:rFonts w:ascii="Tahoma" w:cs="Tahoma" w:eastAsia="Tahoma" w:hAnsi="Tahoma"/>
          <w:sz w:val="20"/>
          <w:szCs w:val="20"/>
          <w:color w:val="000000"/>
        </w:rPr>
        <w:t xml:space="preserve"> A. Janz, Suhael R. Momin, Katherine R. Sterba, Masanari G. Kato, Kent E. Armeson, and Terry A. Day</w:t>
      </w:r>
    </w:p>
    <w:p>
      <w:pPr>
        <w:spacing w:after="0" w:line="133" w:lineRule="exact"/>
        <w:rPr>
          <w:rFonts w:ascii="Tahoma" w:cs="Tahoma" w:eastAsia="Tahoma" w:hAnsi="Tahoma"/>
          <w:sz w:val="20"/>
          <w:szCs w:val="20"/>
          <w:u w:val="single" w:color="auto"/>
          <w:color w:val="1274B5"/>
        </w:rPr>
      </w:pPr>
    </w:p>
    <w:p>
      <w:pPr>
        <w:jc w:val="both"/>
        <w:ind w:left="460" w:right="420" w:hanging="359"/>
        <w:spacing w:after="0" w:line="452" w:lineRule="auto"/>
        <w:tabs>
          <w:tab w:leader="none" w:pos="460" w:val="left"/>
        </w:tabs>
        <w:numPr>
          <w:ilvl w:val="0"/>
          <w:numId w:val="28"/>
        </w:numPr>
        <w:rPr>
          <w:rFonts w:ascii="Tahoma" w:cs="Tahoma" w:eastAsia="Tahoma" w:hAnsi="Tahoma"/>
          <w:sz w:val="20"/>
          <w:szCs w:val="20"/>
          <w:u w:val="single" w:color="auto"/>
          <w:color w:val="1274B5"/>
        </w:rPr>
      </w:pPr>
      <w:hyperlink r:id="rId156">
        <w:r>
          <w:rPr>
            <w:rFonts w:ascii="Tahoma" w:cs="Tahoma" w:eastAsia="Tahoma" w:hAnsi="Tahoma"/>
            <w:sz w:val="20"/>
            <w:szCs w:val="20"/>
            <w:u w:val="single" w:color="auto"/>
            <w:color w:val="1274B5"/>
          </w:rPr>
          <w:t>Postoperative epistaxis and sphenoid sinus ostial stenosis after posterior septal branch injury</w:t>
        </w:r>
      </w:hyperlink>
      <w:r>
        <w:rPr>
          <w:rFonts w:ascii="Tahoma" w:cs="Tahoma" w:eastAsia="Tahoma" w:hAnsi="Tahoma"/>
          <w:sz w:val="20"/>
          <w:szCs w:val="20"/>
          <w:u w:val="single" w:color="auto"/>
          <w:color w:val="1274B5"/>
        </w:rPr>
        <w:t xml:space="preserve"> </w:t>
      </w:r>
      <w:hyperlink r:id="rId156">
        <w:r>
          <w:rPr>
            <w:rFonts w:ascii="Tahoma" w:cs="Tahoma" w:eastAsia="Tahoma" w:hAnsi="Tahoma"/>
            <w:sz w:val="20"/>
            <w:szCs w:val="20"/>
            <w:u w:val="single" w:color="auto"/>
            <w:color w:val="1274B5"/>
          </w:rPr>
          <w:t>during sphenoidotomy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Joanna</w:t>
      </w:r>
      <w:r>
        <w:rPr>
          <w:rFonts w:ascii="Tahoma" w:cs="Tahoma" w:eastAsia="Tahoma" w:hAnsi="Tahoma"/>
          <w:sz w:val="20"/>
          <w:szCs w:val="20"/>
          <w:color w:val="000000"/>
        </w:rPr>
        <w:t xml:space="preserve"> Kam, Abid Ahmad, Amy M. Williams, Edward L. Peterson, and John R. Craig</w:t>
      </w:r>
    </w:p>
    <w:p>
      <w:pPr>
        <w:spacing w:after="0" w:line="121" w:lineRule="exact"/>
        <w:rPr>
          <w:rFonts w:ascii="Tahoma" w:cs="Tahoma" w:eastAsia="Tahoma" w:hAnsi="Tahoma"/>
          <w:sz w:val="20"/>
          <w:szCs w:val="20"/>
          <w:u w:val="single" w:color="auto"/>
          <w:color w:val="1274B5"/>
        </w:rPr>
      </w:pPr>
    </w:p>
    <w:p>
      <w:pPr>
        <w:ind w:left="460" w:right="440" w:hanging="359"/>
        <w:spacing w:after="0" w:line="475" w:lineRule="auto"/>
        <w:tabs>
          <w:tab w:leader="none" w:pos="460" w:val="left"/>
        </w:tabs>
        <w:numPr>
          <w:ilvl w:val="0"/>
          <w:numId w:val="28"/>
        </w:numPr>
        <w:rPr>
          <w:rFonts w:ascii="Tahoma" w:cs="Tahoma" w:eastAsia="Tahoma" w:hAnsi="Tahoma"/>
          <w:sz w:val="20"/>
          <w:szCs w:val="20"/>
          <w:u w:val="single" w:color="auto"/>
          <w:color w:val="1274B5"/>
        </w:rPr>
      </w:pPr>
      <w:hyperlink r:id="rId157">
        <w:r>
          <w:rPr>
            <w:rFonts w:ascii="Tahoma" w:cs="Tahoma" w:eastAsia="Tahoma" w:hAnsi="Tahoma"/>
            <w:sz w:val="20"/>
            <w:szCs w:val="20"/>
            <w:u w:val="single" w:color="auto"/>
            <w:color w:val="1274B5"/>
          </w:rPr>
          <w:t>Analysis of patient factors associated with 30-day mortality after tracheostomy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Khaled</w:t>
      </w:r>
      <w:r>
        <w:rPr>
          <w:rFonts w:ascii="Tahoma" w:cs="Tahoma" w:eastAsia="Tahoma" w:hAnsi="Tahoma"/>
          <w:sz w:val="20"/>
          <w:szCs w:val="20"/>
          <w:color w:val="000000"/>
        </w:rPr>
        <w:t xml:space="preserve"> Kashlan, Amy M. Williams, Steven S. Chang, Kathleen Yaremchuk, and Ross Mayerhoff</w:t>
      </w:r>
    </w:p>
    <w:p>
      <w:pPr>
        <w:spacing w:after="0" w:line="98"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28"/>
        </w:numPr>
        <w:rPr>
          <w:rFonts w:ascii="Tahoma" w:cs="Tahoma" w:eastAsia="Tahoma" w:hAnsi="Tahoma"/>
          <w:sz w:val="20"/>
          <w:szCs w:val="20"/>
          <w:u w:val="single" w:color="auto"/>
          <w:color w:val="1274B5"/>
        </w:rPr>
      </w:pPr>
      <w:hyperlink r:id="rId158">
        <w:r>
          <w:rPr>
            <w:rFonts w:ascii="Tahoma" w:cs="Tahoma" w:eastAsia="Tahoma" w:hAnsi="Tahoma"/>
            <w:sz w:val="20"/>
            <w:szCs w:val="20"/>
            <w:u w:val="single" w:color="auto"/>
            <w:color w:val="1274B5"/>
          </w:rPr>
          <w:t>Audiology Private Practice: What Students Should Consider</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Mary Kassa</w:t>
      </w:r>
    </w:p>
    <w:p>
      <w:pPr>
        <w:spacing w:after="0" w:line="204" w:lineRule="exact"/>
        <w:rPr>
          <w:rFonts w:ascii="Tahoma" w:cs="Tahoma" w:eastAsia="Tahoma" w:hAnsi="Tahoma"/>
          <w:sz w:val="20"/>
          <w:szCs w:val="20"/>
          <w:u w:val="single" w:color="auto"/>
          <w:color w:val="1274B5"/>
        </w:rPr>
      </w:pPr>
    </w:p>
    <w:p>
      <w:pPr>
        <w:ind w:left="460" w:right="820" w:hanging="359"/>
        <w:spacing w:after="0" w:line="475" w:lineRule="auto"/>
        <w:tabs>
          <w:tab w:leader="none" w:pos="460" w:val="left"/>
        </w:tabs>
        <w:numPr>
          <w:ilvl w:val="0"/>
          <w:numId w:val="28"/>
        </w:numPr>
        <w:rPr>
          <w:rFonts w:ascii="Tahoma" w:cs="Tahoma" w:eastAsia="Tahoma" w:hAnsi="Tahoma"/>
          <w:sz w:val="20"/>
          <w:szCs w:val="20"/>
          <w:u w:val="single" w:color="auto"/>
          <w:color w:val="1274B5"/>
        </w:rPr>
      </w:pPr>
      <w:hyperlink r:id="rId159">
        <w:r>
          <w:rPr>
            <w:rFonts w:ascii="Tahoma" w:cs="Tahoma" w:eastAsia="Tahoma" w:hAnsi="Tahoma"/>
            <w:sz w:val="20"/>
            <w:szCs w:val="20"/>
            <w:u w:val="single" w:color="auto"/>
            <w:color w:val="1274B5"/>
          </w:rPr>
          <w:t>Subcutaneous Prosthetic Breast Reconstructions following Skin Reduction Mastectomy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Ewa</w:t>
      </w:r>
      <w:r>
        <w:rPr>
          <w:rFonts w:ascii="Tahoma" w:cs="Tahoma" w:eastAsia="Tahoma" w:hAnsi="Tahoma"/>
          <w:sz w:val="20"/>
          <w:szCs w:val="20"/>
          <w:color w:val="000000"/>
        </w:rPr>
        <w:t xml:space="preserve"> Komorowska-Timek, Brittany Merrifield, Zaahir Turfe, and Alan T. Davis</w:t>
      </w:r>
    </w:p>
    <w:p>
      <w:pPr>
        <w:spacing w:after="0" w:line="98" w:lineRule="exact"/>
        <w:rPr>
          <w:rFonts w:ascii="Tahoma" w:cs="Tahoma" w:eastAsia="Tahoma" w:hAnsi="Tahoma"/>
          <w:sz w:val="20"/>
          <w:szCs w:val="20"/>
          <w:u w:val="single" w:color="auto"/>
          <w:color w:val="1274B5"/>
        </w:rPr>
      </w:pPr>
    </w:p>
    <w:p>
      <w:pPr>
        <w:ind w:left="460" w:right="1260" w:hanging="359"/>
        <w:spacing w:after="0" w:line="475" w:lineRule="auto"/>
        <w:tabs>
          <w:tab w:leader="none" w:pos="460" w:val="left"/>
        </w:tabs>
        <w:numPr>
          <w:ilvl w:val="0"/>
          <w:numId w:val="28"/>
        </w:numPr>
        <w:rPr>
          <w:rFonts w:ascii="Tahoma" w:cs="Tahoma" w:eastAsia="Tahoma" w:hAnsi="Tahoma"/>
          <w:sz w:val="20"/>
          <w:szCs w:val="20"/>
          <w:u w:val="single" w:color="auto"/>
          <w:color w:val="1274B5"/>
        </w:rPr>
      </w:pPr>
      <w:hyperlink r:id="rId160">
        <w:r>
          <w:rPr>
            <w:rFonts w:ascii="Tahoma" w:cs="Tahoma" w:eastAsia="Tahoma" w:hAnsi="Tahoma"/>
            <w:sz w:val="20"/>
            <w:szCs w:val="20"/>
            <w:u w:val="single" w:color="auto"/>
            <w:color w:val="1274B5"/>
          </w:rPr>
          <w:t>Approximate Weight of 1:1000 Topical Epinephrine on Wrung-Out Epinephrine-Soaked</w:t>
        </w:r>
      </w:hyperlink>
      <w:r>
        <w:rPr>
          <w:rFonts w:ascii="Tahoma" w:cs="Tahoma" w:eastAsia="Tahoma" w:hAnsi="Tahoma"/>
          <w:sz w:val="20"/>
          <w:szCs w:val="20"/>
          <w:u w:val="single" w:color="auto"/>
          <w:color w:val="1274B5"/>
        </w:rPr>
        <w:t xml:space="preserve"> </w:t>
      </w:r>
      <w:hyperlink r:id="rId160">
        <w:r>
          <w:rPr>
            <w:rFonts w:ascii="Tahoma" w:cs="Tahoma" w:eastAsia="Tahoma" w:hAnsi="Tahoma"/>
            <w:sz w:val="20"/>
            <w:szCs w:val="20"/>
            <w:u w:val="single" w:color="auto"/>
            <w:color w:val="1274B5"/>
          </w:rPr>
          <w:t>Pledgets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Hannah</w:t>
      </w:r>
      <w:r>
        <w:rPr>
          <w:rFonts w:ascii="Tahoma" w:cs="Tahoma" w:eastAsia="Tahoma" w:hAnsi="Tahoma"/>
          <w:sz w:val="20"/>
          <w:szCs w:val="20"/>
          <w:color w:val="000000"/>
        </w:rPr>
        <w:t xml:space="preserve"> N. Kuhar, Xiaoxia Han, Donald Penning, and John R. Craig</w:t>
      </w:r>
    </w:p>
    <w:p>
      <w:pPr>
        <w:spacing w:after="0" w:line="98" w:lineRule="exact"/>
        <w:rPr>
          <w:rFonts w:ascii="Tahoma" w:cs="Tahoma" w:eastAsia="Tahoma" w:hAnsi="Tahoma"/>
          <w:sz w:val="20"/>
          <w:szCs w:val="20"/>
          <w:u w:val="single" w:color="auto"/>
          <w:color w:val="1274B5"/>
        </w:rPr>
      </w:pPr>
    </w:p>
    <w:p>
      <w:pPr>
        <w:ind w:left="460" w:right="780" w:hanging="359"/>
        <w:spacing w:after="0" w:line="473" w:lineRule="auto"/>
        <w:tabs>
          <w:tab w:leader="none" w:pos="460" w:val="left"/>
        </w:tabs>
        <w:numPr>
          <w:ilvl w:val="0"/>
          <w:numId w:val="28"/>
        </w:numPr>
        <w:rPr>
          <w:rFonts w:ascii="Tahoma" w:cs="Tahoma" w:eastAsia="Tahoma" w:hAnsi="Tahoma"/>
          <w:sz w:val="20"/>
          <w:szCs w:val="20"/>
          <w:u w:val="single" w:color="auto"/>
          <w:color w:val="1274B5"/>
        </w:rPr>
      </w:pPr>
      <w:hyperlink r:id="rId161">
        <w:r>
          <w:rPr>
            <w:rFonts w:ascii="Tahoma" w:cs="Tahoma" w:eastAsia="Tahoma" w:hAnsi="Tahoma"/>
            <w:sz w:val="20"/>
            <w:szCs w:val="20"/>
            <w:u w:val="single" w:color="auto"/>
            <w:color w:val="1274B5"/>
          </w:rPr>
          <w:t>Ketorolac usage in tonsillectomy and uvulopalatopharyngoplasty patients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Kathleen</w:t>
      </w:r>
      <w:r>
        <w:rPr>
          <w:rFonts w:ascii="Tahoma" w:cs="Tahoma" w:eastAsia="Tahoma" w:hAnsi="Tahoma"/>
          <w:sz w:val="20"/>
          <w:szCs w:val="20"/>
          <w:color w:val="000000"/>
        </w:rPr>
        <w:t xml:space="preserve"> McClain, Amy M. Williams, and Kathleen Yaremchuk</w:t>
      </w:r>
    </w:p>
    <w:p>
      <w:pPr>
        <w:sectPr>
          <w:pgSz w:w="12240" w:h="15840" w:orient="portrait"/>
          <w:cols w:equalWidth="0" w:num="1">
            <w:col w:w="9360"/>
          </w:cols>
          <w:pgMar w:left="1440" w:top="1435" w:right="1440" w:bottom="164" w:gutter="0" w:footer="0" w:header="0"/>
        </w:sectPr>
      </w:pPr>
    </w:p>
    <w:bookmarkStart w:id="29" w:name="page30"/>
    <w:bookmarkEnd w:id="29"/>
    <w:p>
      <w:pPr>
        <w:jc w:val="both"/>
        <w:ind w:left="460" w:right="260" w:hanging="359"/>
        <w:spacing w:after="0" w:line="452" w:lineRule="auto"/>
        <w:tabs>
          <w:tab w:leader="none" w:pos="460" w:val="left"/>
        </w:tabs>
        <w:numPr>
          <w:ilvl w:val="0"/>
          <w:numId w:val="29"/>
        </w:numPr>
        <w:rPr>
          <w:rFonts w:ascii="Tahoma" w:cs="Tahoma" w:eastAsia="Tahoma" w:hAnsi="Tahoma"/>
          <w:sz w:val="20"/>
          <w:szCs w:val="20"/>
          <w:color w:val="000000"/>
        </w:rPr>
      </w:pPr>
      <w:hyperlink r:id="rId162">
        <w:r>
          <w:rPr>
            <w:rFonts w:ascii="Tahoma" w:cs="Tahoma" w:eastAsia="Tahoma" w:hAnsi="Tahoma"/>
            <w:sz w:val="20"/>
            <w:szCs w:val="20"/>
            <w:u w:val="single" w:color="auto"/>
            <w:color w:val="1274B5"/>
          </w:rPr>
          <w:t>Perforator-based propeller flap for fibula free flap donor site repair: A novel surgical technique</w:t>
        </w:r>
        <w:r>
          <w:rPr>
            <w:rFonts w:ascii="Tahoma" w:cs="Tahoma" w:eastAsia="Tahoma" w:hAnsi="Tahoma"/>
            <w:sz w:val="20"/>
            <w:szCs w:val="20"/>
            <w:color w:val="000000"/>
          </w:rPr>
          <w:t>,</w:t>
        </w:r>
      </w:hyperlink>
      <w:r>
        <w:rPr>
          <w:rFonts w:ascii="Tahoma" w:cs="Tahoma" w:eastAsia="Tahoma" w:hAnsi="Tahoma"/>
          <w:sz w:val="20"/>
          <w:szCs w:val="20"/>
          <w:color w:val="000000"/>
        </w:rPr>
        <w:t xml:space="preserve"> </w:t>
      </w:r>
      <w:hyperlink r:id="rId162">
        <w:r>
          <w:rPr>
            <w:rFonts w:ascii="Tahoma" w:cs="Tahoma" w:eastAsia="Tahoma" w:hAnsi="Tahoma"/>
            <w:sz w:val="20"/>
            <w:szCs w:val="20"/>
            <w:color w:val="000000"/>
          </w:rPr>
          <w:t>Patrick F. Morgan, Joshua D. Hornig, Suhael R. Momin, William G. Albergotti, Robert M. Brody, and</w:t>
        </w:r>
      </w:hyperlink>
      <w:r>
        <w:rPr>
          <w:rFonts w:ascii="Tahoma" w:cs="Tahoma" w:eastAsia="Tahoma" w:hAnsi="Tahoma"/>
          <w:sz w:val="20"/>
          <w:szCs w:val="20"/>
          <w:color w:val="000000"/>
        </w:rPr>
        <w:t xml:space="preserve"> Evan M. Graboyes</w:t>
      </w:r>
    </w:p>
    <w:p>
      <w:pPr>
        <w:spacing w:after="0" w:line="119" w:lineRule="exact"/>
        <w:rPr>
          <w:rFonts w:ascii="Tahoma" w:cs="Tahoma" w:eastAsia="Tahoma" w:hAnsi="Tahoma"/>
          <w:sz w:val="20"/>
          <w:szCs w:val="20"/>
          <w:color w:val="000000"/>
        </w:rPr>
      </w:pPr>
    </w:p>
    <w:p>
      <w:pPr>
        <w:ind w:left="460" w:right="760" w:hanging="359"/>
        <w:spacing w:after="0" w:line="475" w:lineRule="auto"/>
        <w:tabs>
          <w:tab w:leader="none" w:pos="460" w:val="left"/>
        </w:tabs>
        <w:numPr>
          <w:ilvl w:val="0"/>
          <w:numId w:val="29"/>
        </w:numPr>
        <w:rPr>
          <w:rFonts w:ascii="Tahoma" w:cs="Tahoma" w:eastAsia="Tahoma" w:hAnsi="Tahoma"/>
          <w:sz w:val="20"/>
          <w:szCs w:val="20"/>
          <w:u w:val="single" w:color="auto"/>
          <w:color w:val="1274B5"/>
        </w:rPr>
      </w:pPr>
      <w:hyperlink r:id="rId163">
        <w:r>
          <w:rPr>
            <w:rFonts w:ascii="Tahoma" w:cs="Tahoma" w:eastAsia="Tahoma" w:hAnsi="Tahoma"/>
            <w:sz w:val="20"/>
            <w:szCs w:val="20"/>
            <w:u w:val="single" w:color="auto"/>
            <w:color w:val="1274B5"/>
          </w:rPr>
          <w:t>Complications Are Rare From Middle Turbinate Resection: A Prospective Case Series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Steven</w:t>
      </w:r>
      <w:r>
        <w:rPr>
          <w:rFonts w:ascii="Tahoma" w:cs="Tahoma" w:eastAsia="Tahoma" w:hAnsi="Tahoma"/>
          <w:sz w:val="20"/>
          <w:szCs w:val="20"/>
          <w:color w:val="000000"/>
        </w:rPr>
        <w:t xml:space="preserve"> Pinther, Robert Deeb, Edward L. Peterson, Robert T. Standring, and John R. Craig</w:t>
      </w:r>
    </w:p>
    <w:p>
      <w:pPr>
        <w:spacing w:after="0" w:line="112" w:lineRule="exact"/>
        <w:rPr>
          <w:rFonts w:ascii="Tahoma" w:cs="Tahoma" w:eastAsia="Tahoma" w:hAnsi="Tahoma"/>
          <w:sz w:val="20"/>
          <w:szCs w:val="20"/>
          <w:u w:val="single" w:color="auto"/>
          <w:color w:val="1274B5"/>
        </w:rPr>
      </w:pPr>
    </w:p>
    <w:p>
      <w:pPr>
        <w:jc w:val="both"/>
        <w:ind w:left="460" w:right="260" w:hanging="359"/>
        <w:spacing w:after="0" w:line="452" w:lineRule="auto"/>
        <w:tabs>
          <w:tab w:leader="none" w:pos="460" w:val="left"/>
        </w:tabs>
        <w:numPr>
          <w:ilvl w:val="0"/>
          <w:numId w:val="29"/>
        </w:numPr>
        <w:rPr>
          <w:rFonts w:ascii="Tahoma" w:cs="Tahoma" w:eastAsia="Tahoma" w:hAnsi="Tahoma"/>
          <w:sz w:val="20"/>
          <w:szCs w:val="20"/>
          <w:u w:val="single" w:color="auto"/>
          <w:color w:val="1274B5"/>
        </w:rPr>
      </w:pPr>
      <w:hyperlink r:id="rId164">
        <w:r>
          <w:rPr>
            <w:rFonts w:ascii="Tahoma" w:cs="Tahoma" w:eastAsia="Tahoma" w:hAnsi="Tahoma"/>
            <w:sz w:val="20"/>
            <w:szCs w:val="20"/>
            <w:u w:val="single" w:color="auto"/>
            <w:color w:val="1274B5"/>
          </w:rPr>
          <w:t>Symptom Burden in Long-Term Survivors of Head and Neck Cancer: Patient-Reported Versus</w:t>
        </w:r>
      </w:hyperlink>
      <w:r>
        <w:rPr>
          <w:rFonts w:ascii="Tahoma" w:cs="Tahoma" w:eastAsia="Tahoma" w:hAnsi="Tahoma"/>
          <w:sz w:val="20"/>
          <w:szCs w:val="20"/>
          <w:u w:val="single" w:color="auto"/>
          <w:color w:val="1274B5"/>
        </w:rPr>
        <w:t xml:space="preserve"> </w:t>
      </w:r>
      <w:hyperlink r:id="rId164">
        <w:r>
          <w:rPr>
            <w:rFonts w:ascii="Tahoma" w:cs="Tahoma" w:eastAsia="Tahoma" w:hAnsi="Tahoma"/>
            <w:sz w:val="20"/>
            <w:szCs w:val="20"/>
            <w:u w:val="single" w:color="auto"/>
            <w:color w:val="1274B5"/>
          </w:rPr>
          <w:t>Clinical Data</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Gaia</w:t>
      </w:r>
      <w:r>
        <w:rPr>
          <w:rFonts w:ascii="Tahoma" w:cs="Tahoma" w:eastAsia="Tahoma" w:hAnsi="Tahoma"/>
          <w:sz w:val="20"/>
          <w:szCs w:val="20"/>
          <w:color w:val="000000"/>
        </w:rPr>
        <w:t xml:space="preserve"> Pocobelli, Rebecca Ziebell, Monica Fujii, Katherine A. Hutcheson, Steven S. Chang, Jennifer B. McClure, and Jessica Chubak</w:t>
      </w:r>
    </w:p>
    <w:p>
      <w:pPr>
        <w:spacing w:after="0" w:line="121" w:lineRule="exact"/>
        <w:rPr>
          <w:rFonts w:ascii="Tahoma" w:cs="Tahoma" w:eastAsia="Tahoma" w:hAnsi="Tahoma"/>
          <w:sz w:val="20"/>
          <w:szCs w:val="20"/>
          <w:u w:val="single" w:color="auto"/>
          <w:color w:val="1274B5"/>
        </w:rPr>
      </w:pPr>
    </w:p>
    <w:p>
      <w:pPr>
        <w:ind w:left="460" w:right="780" w:hanging="359"/>
        <w:spacing w:after="0" w:line="473" w:lineRule="auto"/>
        <w:tabs>
          <w:tab w:leader="none" w:pos="460" w:val="left"/>
        </w:tabs>
        <w:numPr>
          <w:ilvl w:val="0"/>
          <w:numId w:val="29"/>
        </w:numPr>
        <w:rPr>
          <w:rFonts w:ascii="Tahoma" w:cs="Tahoma" w:eastAsia="Tahoma" w:hAnsi="Tahoma"/>
          <w:sz w:val="20"/>
          <w:szCs w:val="20"/>
          <w:u w:val="single" w:color="auto"/>
          <w:color w:val="1274B5"/>
        </w:rPr>
      </w:pPr>
      <w:hyperlink r:id="rId165">
        <w:r>
          <w:rPr>
            <w:rFonts w:ascii="Tahoma" w:cs="Tahoma" w:eastAsia="Tahoma" w:hAnsi="Tahoma"/>
            <w:sz w:val="20"/>
            <w:szCs w:val="20"/>
            <w:u w:val="single" w:color="auto"/>
            <w:color w:val="1274B5"/>
          </w:rPr>
          <w:t>Impact of Stimulus Polarity on oVEMP Response Using the Belly-Tendon Electrode Montage</w:t>
        </w:r>
        <w:r>
          <w:rPr>
            <w:rFonts w:ascii="Tahoma" w:cs="Tahoma" w:eastAsia="Tahoma" w:hAnsi="Tahoma"/>
            <w:sz w:val="20"/>
            <w:szCs w:val="20"/>
            <w:color w:val="000000"/>
          </w:rPr>
          <w:t>,</w:t>
        </w:r>
      </w:hyperlink>
      <w:r>
        <w:rPr>
          <w:rFonts w:ascii="Tahoma" w:cs="Tahoma" w:eastAsia="Tahoma" w:hAnsi="Tahoma"/>
          <w:sz w:val="20"/>
          <w:szCs w:val="20"/>
          <w:color w:val="000000"/>
        </w:rPr>
        <w:t xml:space="preserve"> Daniel J. Romero, Blythe H. Kitner, Matthew J. Wilson, and Kaylee J. Smith</w:t>
      </w:r>
    </w:p>
    <w:p>
      <w:pPr>
        <w:spacing w:after="0" w:line="99" w:lineRule="exact"/>
        <w:rPr>
          <w:rFonts w:ascii="Tahoma" w:cs="Tahoma" w:eastAsia="Tahoma" w:hAnsi="Tahoma"/>
          <w:sz w:val="20"/>
          <w:szCs w:val="20"/>
          <w:u w:val="single" w:color="auto"/>
          <w:color w:val="1274B5"/>
        </w:rPr>
      </w:pPr>
    </w:p>
    <w:p>
      <w:pPr>
        <w:ind w:left="460" w:right="80" w:hanging="359"/>
        <w:spacing w:after="0" w:line="451" w:lineRule="auto"/>
        <w:tabs>
          <w:tab w:leader="none" w:pos="460" w:val="left"/>
        </w:tabs>
        <w:numPr>
          <w:ilvl w:val="0"/>
          <w:numId w:val="29"/>
        </w:numPr>
        <w:rPr>
          <w:rFonts w:ascii="Tahoma" w:cs="Tahoma" w:eastAsia="Tahoma" w:hAnsi="Tahoma"/>
          <w:sz w:val="20"/>
          <w:szCs w:val="20"/>
          <w:u w:val="single" w:color="auto"/>
          <w:color w:val="1274B5"/>
        </w:rPr>
      </w:pPr>
      <w:hyperlink r:id="rId166">
        <w:r>
          <w:rPr>
            <w:rFonts w:ascii="Tahoma" w:cs="Tahoma" w:eastAsia="Tahoma" w:hAnsi="Tahoma"/>
            <w:sz w:val="20"/>
            <w:szCs w:val="20"/>
            <w:u w:val="single" w:color="auto"/>
            <w:color w:val="1274B5"/>
          </w:rPr>
          <w:t>The Effect of Recording Montage and Tone Burst Duration on Cervical and Ocular Vestibular Evoked</w:t>
        </w:r>
      </w:hyperlink>
      <w:r>
        <w:rPr>
          <w:rFonts w:ascii="Tahoma" w:cs="Tahoma" w:eastAsia="Tahoma" w:hAnsi="Tahoma"/>
          <w:sz w:val="20"/>
          <w:szCs w:val="20"/>
          <w:u w:val="single" w:color="auto"/>
          <w:color w:val="1274B5"/>
        </w:rPr>
        <w:t xml:space="preserve"> </w:t>
      </w:r>
      <w:hyperlink r:id="rId166">
        <w:r>
          <w:rPr>
            <w:rFonts w:ascii="Tahoma" w:cs="Tahoma" w:eastAsia="Tahoma" w:hAnsi="Tahoma"/>
            <w:sz w:val="20"/>
            <w:szCs w:val="20"/>
            <w:u w:val="single" w:color="auto"/>
            <w:color w:val="1274B5"/>
          </w:rPr>
          <w:t>Myogenic Potential Latency and Amplitude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Kaylee</w:t>
      </w:r>
      <w:r>
        <w:rPr>
          <w:rFonts w:ascii="Tahoma" w:cs="Tahoma" w:eastAsia="Tahoma" w:hAnsi="Tahoma"/>
          <w:sz w:val="20"/>
          <w:szCs w:val="20"/>
          <w:color w:val="000000"/>
        </w:rPr>
        <w:t xml:space="preserve"> J. Smith, Devin L. McCaslin, Gary P. Jacobson, and Robert Burkard</w:t>
      </w:r>
    </w:p>
    <w:p>
      <w:pPr>
        <w:spacing w:after="0" w:line="122" w:lineRule="exact"/>
        <w:rPr>
          <w:rFonts w:ascii="Tahoma" w:cs="Tahoma" w:eastAsia="Tahoma" w:hAnsi="Tahoma"/>
          <w:sz w:val="20"/>
          <w:szCs w:val="20"/>
          <w:u w:val="single" w:color="auto"/>
          <w:color w:val="1274B5"/>
        </w:rPr>
      </w:pPr>
    </w:p>
    <w:p>
      <w:pPr>
        <w:ind w:left="460" w:right="840" w:hanging="359"/>
        <w:spacing w:after="0" w:line="475" w:lineRule="auto"/>
        <w:tabs>
          <w:tab w:leader="none" w:pos="460" w:val="left"/>
        </w:tabs>
        <w:numPr>
          <w:ilvl w:val="0"/>
          <w:numId w:val="29"/>
        </w:numPr>
        <w:rPr>
          <w:rFonts w:ascii="Tahoma" w:cs="Tahoma" w:eastAsia="Tahoma" w:hAnsi="Tahoma"/>
          <w:sz w:val="20"/>
          <w:szCs w:val="20"/>
          <w:u w:val="single" w:color="auto"/>
          <w:color w:val="1274B5"/>
        </w:rPr>
      </w:pPr>
      <w:hyperlink r:id="rId167">
        <w:r>
          <w:rPr>
            <w:rFonts w:ascii="Tahoma" w:cs="Tahoma" w:eastAsia="Tahoma" w:hAnsi="Tahoma"/>
            <w:sz w:val="20"/>
            <w:szCs w:val="20"/>
            <w:u w:val="single" w:color="auto"/>
            <w:color w:val="1274B5"/>
          </w:rPr>
          <w:t>Developing a patient driven head and neck cancer care pathway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Warren</w:t>
      </w:r>
      <w:r>
        <w:rPr>
          <w:rFonts w:ascii="Tahoma" w:cs="Tahoma" w:eastAsia="Tahoma" w:hAnsi="Tahoma"/>
          <w:sz w:val="20"/>
          <w:szCs w:val="20"/>
          <w:color w:val="000000"/>
        </w:rPr>
        <w:t xml:space="preserve"> C. Swegal, Ayaka J. Iwata, and Steven S. Chang</w:t>
      </w:r>
    </w:p>
    <w:p>
      <w:pPr>
        <w:spacing w:after="0" w:line="95" w:lineRule="exact"/>
        <w:rPr>
          <w:rFonts w:ascii="Tahoma" w:cs="Tahoma" w:eastAsia="Tahoma" w:hAnsi="Tahoma"/>
          <w:sz w:val="20"/>
          <w:szCs w:val="20"/>
          <w:u w:val="single" w:color="auto"/>
          <w:color w:val="1274B5"/>
        </w:rPr>
      </w:pPr>
    </w:p>
    <w:p>
      <w:pPr>
        <w:ind w:left="460" w:right="200" w:hanging="359"/>
        <w:spacing w:after="0" w:line="452" w:lineRule="auto"/>
        <w:tabs>
          <w:tab w:leader="none" w:pos="460" w:val="left"/>
        </w:tabs>
        <w:numPr>
          <w:ilvl w:val="0"/>
          <w:numId w:val="29"/>
        </w:numPr>
        <w:rPr>
          <w:rFonts w:ascii="Tahoma" w:cs="Tahoma" w:eastAsia="Tahoma" w:hAnsi="Tahoma"/>
          <w:sz w:val="20"/>
          <w:szCs w:val="20"/>
          <w:u w:val="single" w:color="auto"/>
          <w:color w:val="1274B5"/>
        </w:rPr>
      </w:pPr>
      <w:hyperlink r:id="rId168">
        <w:r>
          <w:rPr>
            <w:rFonts w:ascii="Tahoma" w:cs="Tahoma" w:eastAsia="Tahoma" w:hAnsi="Tahoma"/>
            <w:sz w:val="20"/>
            <w:szCs w:val="20"/>
            <w:u w:val="single" w:color="auto"/>
            <w:color w:val="1274B5"/>
          </w:rPr>
          <w:t>The Role of Cognitive Evaluation in Predicting Successful Audiometric Testing among Children</w:t>
        </w:r>
        <w:r>
          <w:rPr>
            <w:rFonts w:ascii="Tahoma" w:cs="Tahoma" w:eastAsia="Tahoma" w:hAnsi="Tahoma"/>
            <w:sz w:val="20"/>
            <w:szCs w:val="20"/>
            <w:color w:val="000000"/>
          </w:rPr>
          <w:t>,</w:t>
        </w:r>
      </w:hyperlink>
      <w:r>
        <w:rPr>
          <w:rFonts w:ascii="Tahoma" w:cs="Tahoma" w:eastAsia="Tahoma" w:hAnsi="Tahoma"/>
          <w:sz w:val="20"/>
          <w:szCs w:val="20"/>
          <w:color w:val="000000"/>
        </w:rPr>
        <w:t xml:space="preserve"> Taylor B. Teplitzky, Kristen Angster, Lauren E. Rosso, Anne R. Ferruggiaro, Amal Isaiah, and Kevin D. Pereira</w:t>
      </w:r>
    </w:p>
    <w:p>
      <w:pPr>
        <w:spacing w:after="0" w:line="121" w:lineRule="exact"/>
        <w:rPr>
          <w:rFonts w:ascii="Tahoma" w:cs="Tahoma" w:eastAsia="Tahoma" w:hAnsi="Tahoma"/>
          <w:sz w:val="20"/>
          <w:szCs w:val="20"/>
          <w:u w:val="single" w:color="auto"/>
          <w:color w:val="1274B5"/>
        </w:rPr>
      </w:pPr>
    </w:p>
    <w:p>
      <w:pPr>
        <w:ind w:left="460" w:right="1300" w:hanging="359"/>
        <w:spacing w:after="0" w:line="473" w:lineRule="auto"/>
        <w:tabs>
          <w:tab w:leader="none" w:pos="460" w:val="left"/>
        </w:tabs>
        <w:numPr>
          <w:ilvl w:val="0"/>
          <w:numId w:val="29"/>
        </w:numPr>
        <w:rPr>
          <w:rFonts w:ascii="Tahoma" w:cs="Tahoma" w:eastAsia="Tahoma" w:hAnsi="Tahoma"/>
          <w:sz w:val="20"/>
          <w:szCs w:val="20"/>
          <w:u w:val="single" w:color="auto"/>
          <w:color w:val="1274B5"/>
        </w:rPr>
      </w:pPr>
      <w:hyperlink r:id="rId169">
        <w:r>
          <w:rPr>
            <w:rFonts w:ascii="Tahoma" w:cs="Tahoma" w:eastAsia="Tahoma" w:hAnsi="Tahoma"/>
            <w:sz w:val="20"/>
            <w:szCs w:val="20"/>
            <w:u w:val="single" w:color="auto"/>
            <w:color w:val="1274B5"/>
          </w:rPr>
          <w:t>Odontogenic sinusitis is a common cause of unilateral sinus disease with maxillary sinus</w:t>
        </w:r>
      </w:hyperlink>
      <w:r>
        <w:rPr>
          <w:rFonts w:ascii="Tahoma" w:cs="Tahoma" w:eastAsia="Tahoma" w:hAnsi="Tahoma"/>
          <w:sz w:val="20"/>
          <w:szCs w:val="20"/>
          <w:u w:val="single" w:color="auto"/>
          <w:color w:val="1274B5"/>
        </w:rPr>
        <w:t xml:space="preserve"> </w:t>
      </w:r>
      <w:hyperlink r:id="rId169">
        <w:r>
          <w:rPr>
            <w:rFonts w:ascii="Tahoma" w:cs="Tahoma" w:eastAsia="Tahoma" w:hAnsi="Tahoma"/>
            <w:sz w:val="20"/>
            <w:szCs w:val="20"/>
            <w:u w:val="single" w:color="auto"/>
            <w:color w:val="1274B5"/>
          </w:rPr>
          <w:t>opacification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Zaahir</w:t>
      </w:r>
      <w:r>
        <w:rPr>
          <w:rFonts w:ascii="Tahoma" w:cs="Tahoma" w:eastAsia="Tahoma" w:hAnsi="Tahoma"/>
          <w:sz w:val="20"/>
          <w:szCs w:val="20"/>
          <w:color w:val="000000"/>
        </w:rPr>
        <w:t xml:space="preserve"> Turfe, Abid Ahmad, Edward L. Peterson, and John R. Craig</w:t>
      </w:r>
    </w:p>
    <w:p>
      <w:pPr>
        <w:spacing w:after="0" w:line="99" w:lineRule="exact"/>
        <w:rPr>
          <w:rFonts w:ascii="Tahoma" w:cs="Tahoma" w:eastAsia="Tahoma" w:hAnsi="Tahoma"/>
          <w:sz w:val="20"/>
          <w:szCs w:val="20"/>
          <w:u w:val="single" w:color="auto"/>
          <w:color w:val="1274B5"/>
        </w:rPr>
      </w:pPr>
    </w:p>
    <w:p>
      <w:pPr>
        <w:ind w:left="460" w:right="520" w:hanging="359"/>
        <w:spacing w:after="0" w:line="473" w:lineRule="auto"/>
        <w:tabs>
          <w:tab w:leader="none" w:pos="460" w:val="left"/>
        </w:tabs>
        <w:numPr>
          <w:ilvl w:val="0"/>
          <w:numId w:val="29"/>
        </w:numPr>
        <w:rPr>
          <w:rFonts w:ascii="Tahoma" w:cs="Tahoma" w:eastAsia="Tahoma" w:hAnsi="Tahoma"/>
          <w:sz w:val="20"/>
          <w:szCs w:val="20"/>
          <w:u w:val="single" w:color="auto"/>
          <w:color w:val="1274B5"/>
        </w:rPr>
      </w:pPr>
      <w:hyperlink r:id="rId170">
        <w:r>
          <w:rPr>
            <w:rFonts w:ascii="Tahoma" w:cs="Tahoma" w:eastAsia="Tahoma" w:hAnsi="Tahoma"/>
            <w:sz w:val="20"/>
            <w:szCs w:val="20"/>
            <w:u w:val="single" w:color="auto"/>
            <w:color w:val="1274B5"/>
          </w:rPr>
          <w:t>Psychologists' Practices, Stressors, and Wellness in Academic Health Centers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Amy</w:t>
      </w:r>
      <w:r>
        <w:rPr>
          <w:rFonts w:ascii="Tahoma" w:cs="Tahoma" w:eastAsia="Tahoma" w:hAnsi="Tahoma"/>
          <w:sz w:val="20"/>
          <w:szCs w:val="20"/>
          <w:color w:val="000000"/>
        </w:rPr>
        <w:t xml:space="preserve"> M. Williams, Bonney Reed, Mariella M. Self, William N. Robiner, and Wendy L. Ward</w:t>
      </w:r>
    </w:p>
    <w:p>
      <w:pPr>
        <w:spacing w:after="0" w:line="99" w:lineRule="exact"/>
        <w:rPr>
          <w:rFonts w:ascii="Tahoma" w:cs="Tahoma" w:eastAsia="Tahoma" w:hAnsi="Tahoma"/>
          <w:sz w:val="20"/>
          <w:szCs w:val="20"/>
          <w:u w:val="single" w:color="auto"/>
          <w:color w:val="1274B5"/>
        </w:rPr>
      </w:pPr>
    </w:p>
    <w:p>
      <w:pPr>
        <w:ind w:left="460" w:right="1000" w:hanging="359"/>
        <w:spacing w:after="0" w:line="475" w:lineRule="auto"/>
        <w:tabs>
          <w:tab w:leader="none" w:pos="460" w:val="left"/>
        </w:tabs>
        <w:numPr>
          <w:ilvl w:val="0"/>
          <w:numId w:val="29"/>
        </w:numPr>
        <w:rPr>
          <w:rFonts w:ascii="Tahoma" w:cs="Tahoma" w:eastAsia="Tahoma" w:hAnsi="Tahoma"/>
          <w:sz w:val="20"/>
          <w:szCs w:val="20"/>
          <w:u w:val="single" w:color="auto"/>
          <w:color w:val="1274B5"/>
        </w:rPr>
      </w:pPr>
      <w:hyperlink r:id="rId171">
        <w:r>
          <w:rPr>
            <w:rFonts w:ascii="Tahoma" w:cs="Tahoma" w:eastAsia="Tahoma" w:hAnsi="Tahoma"/>
            <w:sz w:val="20"/>
            <w:szCs w:val="20"/>
            <w:u w:val="single" w:color="auto"/>
            <w:color w:val="1274B5"/>
          </w:rPr>
          <w:t>Hearing loss and verbal memory assessment among older adults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Christina</w:t>
      </w:r>
      <w:r>
        <w:rPr>
          <w:rFonts w:ascii="Tahoma" w:cs="Tahoma" w:eastAsia="Tahoma" w:hAnsi="Tahoma"/>
          <w:sz w:val="20"/>
          <w:szCs w:val="20"/>
          <w:color w:val="000000"/>
        </w:rPr>
        <w:t xml:space="preserve"> G. Wong, Lisa J. Rapport, Brooke A. Billings, Virginia Ramachandran, and Brad A. Stach</w:t>
      </w:r>
    </w:p>
    <w:p>
      <w:pPr>
        <w:spacing w:after="0" w:line="38" w:lineRule="exact"/>
        <w:rPr>
          <w:rFonts w:ascii="Tahoma" w:cs="Tahoma" w:eastAsia="Tahoma" w:hAnsi="Tahoma"/>
          <w:sz w:val="20"/>
          <w:szCs w:val="20"/>
          <w:u w:val="single" w:color="auto"/>
          <w:color w:val="1274B5"/>
        </w:rPr>
      </w:pPr>
    </w:p>
    <w:p>
      <w:pPr>
        <w:ind w:left="460" w:right="400" w:hanging="359"/>
        <w:spacing w:after="0" w:line="451" w:lineRule="auto"/>
        <w:tabs>
          <w:tab w:leader="none" w:pos="460" w:val="left"/>
        </w:tabs>
        <w:numPr>
          <w:ilvl w:val="0"/>
          <w:numId w:val="29"/>
        </w:numPr>
        <w:rPr>
          <w:rFonts w:ascii="Tahoma" w:cs="Tahoma" w:eastAsia="Tahoma" w:hAnsi="Tahoma"/>
          <w:sz w:val="20"/>
          <w:szCs w:val="20"/>
          <w:u w:val="single" w:color="auto"/>
          <w:color w:val="1274B5"/>
        </w:rPr>
      </w:pPr>
      <w:hyperlink r:id="rId172">
        <w:r>
          <w:rPr>
            <w:rFonts w:ascii="Tahoma" w:cs="Tahoma" w:eastAsia="Tahoma" w:hAnsi="Tahoma"/>
            <w:sz w:val="20"/>
            <w:szCs w:val="20"/>
            <w:u w:val="single" w:color="auto"/>
            <w:color w:val="1274B5"/>
          </w:rPr>
          <w:t>Factors associated with gastrostomy tube dependence following salvage total laryngectomy with</w:t>
        </w:r>
      </w:hyperlink>
      <w:r>
        <w:rPr>
          <w:rFonts w:ascii="Tahoma" w:cs="Tahoma" w:eastAsia="Tahoma" w:hAnsi="Tahoma"/>
          <w:sz w:val="20"/>
          <w:szCs w:val="20"/>
          <w:u w:val="single" w:color="auto"/>
          <w:color w:val="1274B5"/>
        </w:rPr>
        <w:t xml:space="preserve"> </w:t>
      </w:r>
      <w:hyperlink r:id="rId172">
        <w:r>
          <w:rPr>
            <w:rFonts w:ascii="Tahoma" w:cs="Tahoma" w:eastAsia="Tahoma" w:hAnsi="Tahoma"/>
            <w:sz w:val="20"/>
            <w:szCs w:val="20"/>
            <w:u w:val="single" w:color="auto"/>
            <w:color w:val="1274B5"/>
          </w:rPr>
          <w:t>microvascular free tissue transfer</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Mitchell</w:t>
      </w:r>
      <w:r>
        <w:rPr>
          <w:rFonts w:ascii="Tahoma" w:cs="Tahoma" w:eastAsia="Tahoma" w:hAnsi="Tahoma"/>
          <w:sz w:val="20"/>
          <w:szCs w:val="20"/>
          <w:color w:val="000000"/>
        </w:rPr>
        <w:t xml:space="preserve"> L. Worley, Evan M. Graboyes, Julie Blair, Suhael R. Momin, Terry A. Day, Joshua D. Hornig, Judith Skoner, and Andrew T. Huang</w:t>
      </w:r>
    </w:p>
    <w:p>
      <w:pPr>
        <w:sectPr>
          <w:pgSz w:w="12240" w:h="15840" w:orient="portrait"/>
          <w:cols w:equalWidth="0" w:num="1">
            <w:col w:w="9360"/>
          </w:cols>
          <w:pgMar w:left="1440" w:top="1435" w:right="1440" w:bottom="275" w:gutter="0" w:footer="0" w:header="0"/>
        </w:sectPr>
      </w:pPr>
    </w:p>
    <w:bookmarkStart w:id="30" w:name="page31"/>
    <w:bookmarkEnd w:id="30"/>
    <w:p>
      <w:pPr>
        <w:ind w:left="460" w:right="680" w:hanging="359"/>
        <w:spacing w:after="0" w:line="428" w:lineRule="auto"/>
        <w:tabs>
          <w:tab w:leader="none" w:pos="460" w:val="left"/>
        </w:tabs>
        <w:numPr>
          <w:ilvl w:val="0"/>
          <w:numId w:val="30"/>
        </w:numPr>
        <w:rPr>
          <w:rFonts w:ascii="Tahoma" w:cs="Tahoma" w:eastAsia="Tahoma" w:hAnsi="Tahoma"/>
          <w:sz w:val="20"/>
          <w:szCs w:val="20"/>
          <w:color w:val="000000"/>
        </w:rPr>
      </w:pPr>
      <w:hyperlink r:id="rId173">
        <w:r>
          <w:rPr>
            <w:rFonts w:ascii="Tahoma" w:cs="Tahoma" w:eastAsia="Tahoma" w:hAnsi="Tahoma"/>
            <w:sz w:val="20"/>
            <w:szCs w:val="20"/>
            <w:u w:val="single" w:color="auto"/>
            <w:color w:val="1274B5"/>
          </w:rPr>
          <w:t>Peak sinus pressures during sneezing in healthy controls and post-skull base surgery patients</w:t>
        </w:r>
        <w:r>
          <w:rPr>
            <w:rFonts w:ascii="Tahoma" w:cs="Tahoma" w:eastAsia="Tahoma" w:hAnsi="Tahoma"/>
            <w:sz w:val="20"/>
            <w:szCs w:val="20"/>
            <w:color w:val="000000"/>
          </w:rPr>
          <w:t>,</w:t>
        </w:r>
      </w:hyperlink>
      <w:r>
        <w:rPr>
          <w:rFonts w:ascii="Tahoma" w:cs="Tahoma" w:eastAsia="Tahoma" w:hAnsi="Tahoma"/>
          <w:sz w:val="20"/>
          <w:szCs w:val="20"/>
          <w:color w:val="000000"/>
        </w:rPr>
        <w:t xml:space="preserve"> </w:t>
      </w:r>
      <w:hyperlink r:id="rId173">
        <w:r>
          <w:rPr>
            <w:rFonts w:ascii="Tahoma" w:cs="Tahoma" w:eastAsia="Tahoma" w:hAnsi="Tahoma"/>
            <w:sz w:val="20"/>
            <w:szCs w:val="20"/>
            <w:color w:val="000000"/>
          </w:rPr>
          <w:t>Zhenxing Wu, John R. Craig, Guillermo Maza, Chengyu Li, Bradley A. Otto, Alexander A. Farag,</w:t>
        </w:r>
      </w:hyperlink>
      <w:r>
        <w:rPr>
          <w:rFonts w:ascii="Tahoma" w:cs="Tahoma" w:eastAsia="Tahoma" w:hAnsi="Tahoma"/>
          <w:sz w:val="20"/>
          <w:szCs w:val="20"/>
          <w:color w:val="000000"/>
        </w:rPr>
        <w:t xml:space="preserve"> Ricardo L. Carrau, and Kai Zhao</w:t>
      </w:r>
    </w:p>
    <w:p>
      <w:pPr>
        <w:spacing w:after="0" w:line="2" w:lineRule="exact"/>
        <w:rPr>
          <w:rFonts w:ascii="Tahoma" w:cs="Tahoma" w:eastAsia="Tahoma" w:hAnsi="Tahoma"/>
          <w:sz w:val="20"/>
          <w:szCs w:val="20"/>
          <w:color w:val="000000"/>
        </w:rPr>
      </w:pPr>
    </w:p>
    <w:p>
      <w:pPr>
        <w:ind w:left="460" w:right="480" w:hanging="359"/>
        <w:spacing w:after="0" w:line="270" w:lineRule="auto"/>
        <w:tabs>
          <w:tab w:leader="none" w:pos="460" w:val="left"/>
        </w:tabs>
        <w:numPr>
          <w:ilvl w:val="0"/>
          <w:numId w:val="30"/>
        </w:numPr>
        <w:rPr>
          <w:rFonts w:ascii="Tahoma" w:cs="Tahoma" w:eastAsia="Tahoma" w:hAnsi="Tahoma"/>
          <w:sz w:val="20"/>
          <w:szCs w:val="20"/>
          <w:u w:val="single" w:color="auto"/>
          <w:color w:val="1274B5"/>
        </w:rPr>
      </w:pPr>
      <w:hyperlink r:id="rId174">
        <w:r>
          <w:rPr>
            <w:rFonts w:ascii="Tahoma" w:cs="Tahoma" w:eastAsia="Tahoma" w:hAnsi="Tahoma"/>
            <w:sz w:val="20"/>
            <w:szCs w:val="20"/>
            <w:u w:val="single" w:color="auto"/>
            <w:color w:val="1274B5"/>
          </w:rPr>
          <w:t>American Head and Neck Society Endocrine Surgery Section update on parathyroid imaging for</w:t>
        </w:r>
      </w:hyperlink>
      <w:r>
        <w:rPr>
          <w:rFonts w:ascii="Tahoma" w:cs="Tahoma" w:eastAsia="Tahoma" w:hAnsi="Tahoma"/>
          <w:sz w:val="20"/>
          <w:szCs w:val="20"/>
          <w:u w:val="single" w:color="auto"/>
          <w:color w:val="1274B5"/>
        </w:rPr>
        <w:t xml:space="preserve"> </w:t>
      </w:r>
      <w:hyperlink r:id="rId174">
        <w:r>
          <w:rPr>
            <w:rFonts w:ascii="Tahoma" w:cs="Tahoma" w:eastAsia="Tahoma" w:hAnsi="Tahoma"/>
            <w:sz w:val="20"/>
            <w:szCs w:val="20"/>
            <w:u w:val="single" w:color="auto"/>
            <w:color w:val="1274B5"/>
          </w:rPr>
          <w:t>surgical candidates with primary hyperparathyroidism</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Mark Zafereo, Justin Yu, Peter Angelos, Kevin Brumund, Hubert H. Chuang, David Goldenberg, Miriam Lango, Nancy Perrier, Gregory Randolph, Maisie L. Shindo, Michael C. Singer, Russell Smith, Brendan C. Stack, David Steward, David J. Terris, Thinh Vu, Mike Yao, and Ralph P. Tufano</w:t>
      </w:r>
    </w:p>
    <w:p>
      <w:pPr>
        <w:spacing w:after="0" w:line="200" w:lineRule="exact"/>
        <w:rPr>
          <w:rFonts w:ascii="Tahoma" w:cs="Tahoma" w:eastAsia="Tahoma" w:hAnsi="Tahoma"/>
          <w:sz w:val="18"/>
          <w:szCs w:val="18"/>
          <w:color w:val="1C1C1C"/>
        </w:rPr>
      </w:pPr>
    </w:p>
    <w:p>
      <w:pPr>
        <w:spacing w:after="0" w:line="202" w:lineRule="exact"/>
        <w:rPr>
          <w:rFonts w:ascii="Tahoma" w:cs="Tahoma" w:eastAsia="Tahoma" w:hAnsi="Tahoma"/>
          <w:sz w:val="18"/>
          <w:szCs w:val="18"/>
          <w:color w:val="1C1C1C"/>
        </w:rPr>
      </w:pPr>
    </w:p>
    <w:p>
      <w:pPr>
        <w:ind w:left="100"/>
        <w:spacing w:after="0"/>
        <w:rPr>
          <w:sz w:val="20"/>
          <w:szCs w:val="20"/>
          <w:color w:val="auto"/>
        </w:rPr>
      </w:pPr>
      <w:r>
        <w:rPr>
          <w:rFonts w:ascii="Tahoma" w:cs="Tahoma" w:eastAsia="Tahoma" w:hAnsi="Tahoma"/>
          <w:sz w:val="26"/>
          <w:szCs w:val="26"/>
          <w:color w:val="1C1C1C"/>
        </w:rPr>
        <w:t>Submissions from 2018</w:t>
      </w:r>
    </w:p>
    <w:p>
      <w:pPr>
        <w:spacing w:after="0" w:line="216" w:lineRule="exact"/>
        <w:rPr>
          <w:rFonts w:ascii="Tahoma" w:cs="Tahoma" w:eastAsia="Tahoma" w:hAnsi="Tahoma"/>
          <w:sz w:val="18"/>
          <w:szCs w:val="18"/>
          <w:color w:val="1C1C1C"/>
        </w:rPr>
      </w:pPr>
    </w:p>
    <w:p>
      <w:pPr>
        <w:ind w:left="460" w:hanging="359"/>
        <w:spacing w:after="0"/>
        <w:tabs>
          <w:tab w:leader="none" w:pos="460" w:val="left"/>
        </w:tabs>
        <w:numPr>
          <w:ilvl w:val="0"/>
          <w:numId w:val="31"/>
        </w:numPr>
        <w:rPr>
          <w:rFonts w:ascii="Tahoma" w:cs="Tahoma" w:eastAsia="Tahoma" w:hAnsi="Tahoma"/>
          <w:sz w:val="20"/>
          <w:szCs w:val="20"/>
          <w:u w:val="single" w:color="auto"/>
          <w:color w:val="1274B5"/>
        </w:rPr>
      </w:pPr>
      <w:hyperlink r:id="rId175">
        <w:r>
          <w:rPr>
            <w:rFonts w:ascii="Tahoma" w:cs="Tahoma" w:eastAsia="Tahoma" w:hAnsi="Tahoma"/>
            <w:sz w:val="20"/>
            <w:szCs w:val="20"/>
            <w:u w:val="single" w:color="auto"/>
            <w:color w:val="1274B5"/>
          </w:rPr>
          <w:t>Asymptomatic Septal Mass</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Richard L. Arden, Zachary H. Griggs, and Elizabeth A. Wey</w:t>
      </w:r>
    </w:p>
    <w:p>
      <w:pPr>
        <w:spacing w:after="0" w:line="204" w:lineRule="exact"/>
        <w:rPr>
          <w:rFonts w:ascii="Tahoma" w:cs="Tahoma" w:eastAsia="Tahoma" w:hAnsi="Tahoma"/>
          <w:sz w:val="20"/>
          <w:szCs w:val="20"/>
          <w:u w:val="single" w:color="auto"/>
          <w:color w:val="1274B5"/>
        </w:rPr>
      </w:pPr>
    </w:p>
    <w:p>
      <w:pPr>
        <w:jc w:val="both"/>
        <w:ind w:left="460" w:right="320" w:hanging="359"/>
        <w:spacing w:after="0" w:line="452" w:lineRule="auto"/>
        <w:tabs>
          <w:tab w:leader="none" w:pos="460" w:val="left"/>
        </w:tabs>
        <w:numPr>
          <w:ilvl w:val="0"/>
          <w:numId w:val="31"/>
        </w:numPr>
        <w:rPr>
          <w:rFonts w:ascii="Tahoma" w:cs="Tahoma" w:eastAsia="Tahoma" w:hAnsi="Tahoma"/>
          <w:sz w:val="20"/>
          <w:szCs w:val="20"/>
          <w:u w:val="single" w:color="auto"/>
          <w:color w:val="1274B5"/>
        </w:rPr>
      </w:pPr>
      <w:hyperlink r:id="rId176">
        <w:r>
          <w:rPr>
            <w:rFonts w:ascii="Tahoma" w:cs="Tahoma" w:eastAsia="Tahoma" w:hAnsi="Tahoma"/>
            <w:sz w:val="20"/>
            <w:szCs w:val="20"/>
            <w:u w:val="single" w:color="auto"/>
            <w:color w:val="1274B5"/>
          </w:rPr>
          <w:t>Nanophase bone substitute for craniofacial load bearing application: Pilot study in the rodent</w:t>
        </w:r>
        <w:r>
          <w:rPr>
            <w:rFonts w:ascii="Tahoma" w:cs="Tahoma" w:eastAsia="Tahoma" w:hAnsi="Tahoma"/>
            <w:sz w:val="20"/>
            <w:szCs w:val="20"/>
            <w:color w:val="000000"/>
          </w:rPr>
          <w:t>,</w:t>
        </w:r>
      </w:hyperlink>
      <w:r>
        <w:rPr>
          <w:rFonts w:ascii="Tahoma" w:cs="Tahoma" w:eastAsia="Tahoma" w:hAnsi="Tahoma"/>
          <w:sz w:val="20"/>
          <w:szCs w:val="20"/>
          <w:color w:val="000000"/>
        </w:rPr>
        <w:t xml:space="preserve"> Jonathan Z. Baskin, Yohannes Soenjaya, James McMasters, Alvin B. Ko, Amit Vasanji, Nathan Morris, and Steven J. Eppell</w:t>
      </w:r>
    </w:p>
    <w:p>
      <w:pPr>
        <w:spacing w:after="0" w:line="119" w:lineRule="exact"/>
        <w:rPr>
          <w:rFonts w:ascii="Tahoma" w:cs="Tahoma" w:eastAsia="Tahoma" w:hAnsi="Tahoma"/>
          <w:sz w:val="20"/>
          <w:szCs w:val="20"/>
          <w:u w:val="single" w:color="auto"/>
          <w:color w:val="1274B5"/>
        </w:rPr>
      </w:pPr>
    </w:p>
    <w:p>
      <w:pPr>
        <w:ind w:left="460" w:right="520" w:hanging="359"/>
        <w:spacing w:after="0" w:line="475" w:lineRule="auto"/>
        <w:tabs>
          <w:tab w:leader="none" w:pos="460" w:val="left"/>
        </w:tabs>
        <w:numPr>
          <w:ilvl w:val="0"/>
          <w:numId w:val="31"/>
        </w:numPr>
        <w:rPr>
          <w:rFonts w:ascii="Tahoma" w:cs="Tahoma" w:eastAsia="Tahoma" w:hAnsi="Tahoma"/>
          <w:sz w:val="20"/>
          <w:szCs w:val="20"/>
          <w:u w:val="single" w:color="auto"/>
          <w:color w:val="1274B5"/>
        </w:rPr>
      </w:pPr>
      <w:hyperlink r:id="rId177">
        <w:r>
          <w:rPr>
            <w:rFonts w:ascii="Tahoma" w:cs="Tahoma" w:eastAsia="Tahoma" w:hAnsi="Tahoma"/>
            <w:sz w:val="20"/>
            <w:szCs w:val="20"/>
            <w:u w:val="single" w:color="auto"/>
            <w:color w:val="1274B5"/>
          </w:rPr>
          <w:t>Facial Plastic Surgery Controversies: Keloids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Kofi</w:t>
      </w:r>
      <w:r>
        <w:rPr>
          <w:rFonts w:ascii="Tahoma" w:cs="Tahoma" w:eastAsia="Tahoma" w:hAnsi="Tahoma"/>
          <w:sz w:val="20"/>
          <w:szCs w:val="20"/>
          <w:color w:val="000000"/>
        </w:rPr>
        <w:t xml:space="preserve"> Boahene, Anthony E. Brissett, and Lamont R. Jones</w:t>
      </w:r>
    </w:p>
    <w:p>
      <w:pPr>
        <w:spacing w:after="0" w:line="98" w:lineRule="exact"/>
        <w:rPr>
          <w:rFonts w:ascii="Tahoma" w:cs="Tahoma" w:eastAsia="Tahoma" w:hAnsi="Tahoma"/>
          <w:sz w:val="20"/>
          <w:szCs w:val="20"/>
          <w:u w:val="single" w:color="auto"/>
          <w:color w:val="1274B5"/>
        </w:rPr>
      </w:pPr>
    </w:p>
    <w:p>
      <w:pPr>
        <w:jc w:val="both"/>
        <w:ind w:left="460" w:right="280" w:hanging="359"/>
        <w:spacing w:after="0" w:line="513" w:lineRule="auto"/>
        <w:tabs>
          <w:tab w:leader="none" w:pos="460" w:val="left"/>
        </w:tabs>
        <w:numPr>
          <w:ilvl w:val="0"/>
          <w:numId w:val="31"/>
        </w:numPr>
        <w:rPr>
          <w:rFonts w:ascii="Tahoma" w:cs="Tahoma" w:eastAsia="Tahoma" w:hAnsi="Tahoma"/>
          <w:sz w:val="19"/>
          <w:szCs w:val="19"/>
          <w:u w:val="single" w:color="auto"/>
          <w:color w:val="1274B5"/>
        </w:rPr>
      </w:pPr>
      <w:hyperlink r:id="rId178">
        <w:r>
          <w:rPr>
            <w:rFonts w:ascii="Tahoma" w:cs="Tahoma" w:eastAsia="Tahoma" w:hAnsi="Tahoma"/>
            <w:sz w:val="19"/>
            <w:szCs w:val="19"/>
            <w:u w:val="single" w:color="auto"/>
            <w:color w:val="1274B5"/>
          </w:rPr>
          <w:t>Minor Review: An Overview of a Synthetic Nanophase Bone Substitute</w:t>
        </w:r>
        <w:r>
          <w:rPr>
            <w:rFonts w:ascii="Tahoma" w:cs="Tahoma" w:eastAsia="Tahoma" w:hAnsi="Tahoma"/>
            <w:sz w:val="19"/>
            <w:szCs w:val="19"/>
            <w:color w:val="000000"/>
          </w:rPr>
          <w:t xml:space="preserve">, </w:t>
        </w:r>
      </w:hyperlink>
      <w:r>
        <w:rPr>
          <w:rFonts w:ascii="Tahoma" w:cs="Tahoma" w:eastAsia="Tahoma" w:hAnsi="Tahoma"/>
          <w:sz w:val="19"/>
          <w:szCs w:val="19"/>
          <w:u w:val="single" w:color="auto"/>
          <w:color w:val="1274B5"/>
        </w:rPr>
        <w:t>Steven</w:t>
      </w:r>
      <w:r>
        <w:rPr>
          <w:rFonts w:ascii="Tahoma" w:cs="Tahoma" w:eastAsia="Tahoma" w:hAnsi="Tahoma"/>
          <w:sz w:val="19"/>
          <w:szCs w:val="19"/>
          <w:color w:val="000000"/>
        </w:rPr>
        <w:t xml:space="preserve"> J. Eppell, Weidong Tong, James McMasters, Yohannes Soenjaya, Anca M. Barbu, Alvin B. Ko, and Jonathan Z. Baskin</w:t>
      </w:r>
    </w:p>
    <w:p>
      <w:pPr>
        <w:spacing w:after="0" w:line="13" w:lineRule="exact"/>
        <w:rPr>
          <w:rFonts w:ascii="Tahoma" w:cs="Tahoma" w:eastAsia="Tahoma" w:hAnsi="Tahoma"/>
          <w:sz w:val="19"/>
          <w:szCs w:val="19"/>
          <w:u w:val="single" w:color="auto"/>
          <w:color w:val="1274B5"/>
        </w:rPr>
      </w:pPr>
    </w:p>
    <w:p>
      <w:pPr>
        <w:ind w:left="460" w:right="220" w:hanging="359"/>
        <w:spacing w:after="0" w:line="475" w:lineRule="auto"/>
        <w:tabs>
          <w:tab w:leader="none" w:pos="460" w:val="left"/>
        </w:tabs>
        <w:numPr>
          <w:ilvl w:val="0"/>
          <w:numId w:val="31"/>
        </w:numPr>
        <w:rPr>
          <w:rFonts w:ascii="Tahoma" w:cs="Tahoma" w:eastAsia="Tahoma" w:hAnsi="Tahoma"/>
          <w:sz w:val="20"/>
          <w:szCs w:val="20"/>
          <w:u w:val="single" w:color="auto"/>
          <w:color w:val="1274B5"/>
        </w:rPr>
      </w:pPr>
      <w:hyperlink r:id="rId179">
        <w:r>
          <w:rPr>
            <w:rFonts w:ascii="Tahoma" w:cs="Tahoma" w:eastAsia="Tahoma" w:hAnsi="Tahoma"/>
            <w:sz w:val="20"/>
            <w:szCs w:val="20"/>
            <w:u w:val="single" w:color="auto"/>
            <w:color w:val="1274B5"/>
          </w:rPr>
          <w:t>AHNS Series: Do you know your guidelines? Guideline recommendations for head and neck cancer</w:t>
        </w:r>
      </w:hyperlink>
      <w:r>
        <w:rPr>
          <w:rFonts w:ascii="Tahoma" w:cs="Tahoma" w:eastAsia="Tahoma" w:hAnsi="Tahoma"/>
          <w:sz w:val="20"/>
          <w:szCs w:val="20"/>
          <w:u w:val="single" w:color="auto"/>
          <w:color w:val="1274B5"/>
        </w:rPr>
        <w:t xml:space="preserve"> </w:t>
      </w:r>
      <w:hyperlink r:id="rId179">
        <w:r>
          <w:rPr>
            <w:rFonts w:ascii="Tahoma" w:cs="Tahoma" w:eastAsia="Tahoma" w:hAnsi="Tahoma"/>
            <w:sz w:val="20"/>
            <w:szCs w:val="20"/>
            <w:u w:val="single" w:color="auto"/>
            <w:color w:val="1274B5"/>
          </w:rPr>
          <w:t>of unknown primary site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Antoine</w:t>
      </w:r>
      <w:r>
        <w:rPr>
          <w:rFonts w:ascii="Tahoma" w:cs="Tahoma" w:eastAsia="Tahoma" w:hAnsi="Tahoma"/>
          <w:sz w:val="20"/>
          <w:szCs w:val="20"/>
          <w:color w:val="000000"/>
        </w:rPr>
        <w:t xml:space="preserve"> Eskander, Tamer Ghanem, and Amit Agrawal</w:t>
      </w:r>
    </w:p>
    <w:p>
      <w:pPr>
        <w:spacing w:after="0" w:line="98" w:lineRule="exact"/>
        <w:rPr>
          <w:rFonts w:ascii="Tahoma" w:cs="Tahoma" w:eastAsia="Tahoma" w:hAnsi="Tahoma"/>
          <w:sz w:val="20"/>
          <w:szCs w:val="20"/>
          <w:u w:val="single" w:color="auto"/>
          <w:color w:val="1274B5"/>
        </w:rPr>
      </w:pPr>
    </w:p>
    <w:p>
      <w:pPr>
        <w:ind w:left="460" w:right="480" w:hanging="359"/>
        <w:spacing w:after="0" w:line="475" w:lineRule="auto"/>
        <w:tabs>
          <w:tab w:leader="none" w:pos="460" w:val="left"/>
        </w:tabs>
        <w:numPr>
          <w:ilvl w:val="0"/>
          <w:numId w:val="31"/>
        </w:numPr>
        <w:rPr>
          <w:rFonts w:ascii="Tahoma" w:cs="Tahoma" w:eastAsia="Tahoma" w:hAnsi="Tahoma"/>
          <w:sz w:val="20"/>
          <w:szCs w:val="20"/>
          <w:u w:val="single" w:color="auto"/>
          <w:color w:val="1274B5"/>
        </w:rPr>
      </w:pPr>
      <w:hyperlink r:id="rId180">
        <w:r>
          <w:rPr>
            <w:rFonts w:ascii="Tahoma" w:cs="Tahoma" w:eastAsia="Tahoma" w:hAnsi="Tahoma"/>
            <w:sz w:val="20"/>
            <w:szCs w:val="20"/>
            <w:u w:val="single" w:color="auto"/>
            <w:color w:val="1274B5"/>
          </w:rPr>
          <w:t>Computed tomography image navigation patient tracker on the cheek during osteoplastic flaps</w:t>
        </w:r>
        <w:r>
          <w:rPr>
            <w:rFonts w:ascii="Tahoma" w:cs="Tahoma" w:eastAsia="Tahoma" w:hAnsi="Tahoma"/>
            <w:sz w:val="20"/>
            <w:szCs w:val="20"/>
            <w:color w:val="000000"/>
          </w:rPr>
          <w:t>,</w:t>
        </w:r>
      </w:hyperlink>
      <w:r>
        <w:rPr>
          <w:rFonts w:ascii="Tahoma" w:cs="Tahoma" w:eastAsia="Tahoma" w:hAnsi="Tahoma"/>
          <w:sz w:val="20"/>
          <w:szCs w:val="20"/>
          <w:color w:val="000000"/>
        </w:rPr>
        <w:t xml:space="preserve"> Laura Garcia-Rodriguez and John R. Craig</w:t>
      </w:r>
    </w:p>
    <w:p>
      <w:pPr>
        <w:spacing w:after="0" w:line="95" w:lineRule="exact"/>
        <w:rPr>
          <w:rFonts w:ascii="Tahoma" w:cs="Tahoma" w:eastAsia="Tahoma" w:hAnsi="Tahoma"/>
          <w:sz w:val="20"/>
          <w:szCs w:val="20"/>
          <w:u w:val="single" w:color="auto"/>
          <w:color w:val="1274B5"/>
        </w:rPr>
      </w:pPr>
    </w:p>
    <w:p>
      <w:pPr>
        <w:ind w:left="460" w:right="560" w:hanging="359"/>
        <w:spacing w:after="0" w:line="475" w:lineRule="auto"/>
        <w:tabs>
          <w:tab w:leader="none" w:pos="460" w:val="left"/>
        </w:tabs>
        <w:numPr>
          <w:ilvl w:val="0"/>
          <w:numId w:val="31"/>
        </w:numPr>
        <w:rPr>
          <w:rFonts w:ascii="Tahoma" w:cs="Tahoma" w:eastAsia="Tahoma" w:hAnsi="Tahoma"/>
          <w:sz w:val="20"/>
          <w:szCs w:val="20"/>
          <w:u w:val="single" w:color="auto"/>
          <w:color w:val="1274B5"/>
        </w:rPr>
      </w:pPr>
      <w:hyperlink r:id="rId181">
        <w:r>
          <w:rPr>
            <w:rFonts w:ascii="Tahoma" w:cs="Tahoma" w:eastAsia="Tahoma" w:hAnsi="Tahoma"/>
            <w:sz w:val="20"/>
            <w:szCs w:val="20"/>
            <w:u w:val="single" w:color="auto"/>
            <w:color w:val="1274B5"/>
          </w:rPr>
          <w:t>In response to CT image navigation patient tracker on the cheek during osteoplastic flaps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Laura</w:t>
      </w:r>
      <w:r>
        <w:rPr>
          <w:rFonts w:ascii="Tahoma" w:cs="Tahoma" w:eastAsia="Tahoma" w:hAnsi="Tahoma"/>
          <w:sz w:val="20"/>
          <w:szCs w:val="20"/>
          <w:color w:val="000000"/>
        </w:rPr>
        <w:t xml:space="preserve"> Garcia-Rodriguez and John R. Craig</w:t>
      </w:r>
    </w:p>
    <w:p>
      <w:pPr>
        <w:spacing w:after="0" w:line="98"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1"/>
        </w:numPr>
        <w:rPr>
          <w:rFonts w:ascii="Tahoma" w:cs="Tahoma" w:eastAsia="Tahoma" w:hAnsi="Tahoma"/>
          <w:sz w:val="20"/>
          <w:szCs w:val="20"/>
          <w:u w:val="single" w:color="auto"/>
          <w:color w:val="1274B5"/>
        </w:rPr>
      </w:pPr>
      <w:hyperlink r:id="rId182">
        <w:r>
          <w:rPr>
            <w:rFonts w:ascii="Tahoma" w:cs="Tahoma" w:eastAsia="Tahoma" w:hAnsi="Tahoma"/>
            <w:sz w:val="20"/>
            <w:szCs w:val="20"/>
            <w:u w:val="single" w:color="auto"/>
            <w:color w:val="1274B5"/>
          </w:rPr>
          <w:t>Ear bolster button</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Laura Garcia-Rodriguez and Lamont R. Jones</w:t>
      </w:r>
    </w:p>
    <w:p>
      <w:pPr>
        <w:spacing w:after="0" w:line="204"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1"/>
        </w:numPr>
        <w:rPr>
          <w:rFonts w:ascii="Tahoma" w:cs="Tahoma" w:eastAsia="Tahoma" w:hAnsi="Tahoma"/>
          <w:sz w:val="20"/>
          <w:szCs w:val="20"/>
          <w:u w:val="single" w:color="auto"/>
          <w:color w:val="1274B5"/>
        </w:rPr>
      </w:pPr>
      <w:hyperlink r:id="rId183">
        <w:r>
          <w:rPr>
            <w:rFonts w:ascii="Tahoma" w:cs="Tahoma" w:eastAsia="Tahoma" w:hAnsi="Tahoma"/>
            <w:sz w:val="20"/>
            <w:szCs w:val="20"/>
            <w:u w:val="single" w:color="auto"/>
            <w:color w:val="1274B5"/>
          </w:rPr>
          <w:t>Melasma in a transgender woman</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Laura Garcia-Rodriguez and Jeffrey H. Spiegel</w:t>
      </w:r>
    </w:p>
    <w:p>
      <w:pPr>
        <w:spacing w:after="0" w:line="204" w:lineRule="exact"/>
        <w:rPr>
          <w:rFonts w:ascii="Tahoma" w:cs="Tahoma" w:eastAsia="Tahoma" w:hAnsi="Tahoma"/>
          <w:sz w:val="20"/>
          <w:szCs w:val="20"/>
          <w:u w:val="single" w:color="auto"/>
          <w:color w:val="1274B5"/>
        </w:rPr>
      </w:pPr>
    </w:p>
    <w:p>
      <w:pPr>
        <w:ind w:left="460" w:right="520" w:hanging="359"/>
        <w:spacing w:after="0" w:line="475" w:lineRule="auto"/>
        <w:tabs>
          <w:tab w:leader="none" w:pos="460" w:val="left"/>
        </w:tabs>
        <w:numPr>
          <w:ilvl w:val="0"/>
          <w:numId w:val="31"/>
        </w:numPr>
        <w:rPr>
          <w:rFonts w:ascii="Tahoma" w:cs="Tahoma" w:eastAsia="Tahoma" w:hAnsi="Tahoma"/>
          <w:sz w:val="20"/>
          <w:szCs w:val="20"/>
          <w:u w:val="single" w:color="auto"/>
          <w:color w:val="1274B5"/>
        </w:rPr>
      </w:pPr>
      <w:hyperlink r:id="rId184">
        <w:r>
          <w:rPr>
            <w:rFonts w:ascii="Tahoma" w:cs="Tahoma" w:eastAsia="Tahoma" w:hAnsi="Tahoma"/>
            <w:sz w:val="20"/>
            <w:szCs w:val="20"/>
            <w:u w:val="single" w:color="auto"/>
            <w:color w:val="1274B5"/>
          </w:rPr>
          <w:t>Surgery for fibro-adherent inflammatory thyroid disease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David</w:t>
      </w:r>
      <w:r>
        <w:rPr>
          <w:rFonts w:ascii="Tahoma" w:cs="Tahoma" w:eastAsia="Tahoma" w:hAnsi="Tahoma"/>
          <w:sz w:val="20"/>
          <w:szCs w:val="20"/>
          <w:color w:val="000000"/>
        </w:rPr>
        <w:t xml:space="preserve"> Goldenberg, Warren C. Swegal, Micah L. Dunkleberger, and Phillip Pellitteri</w:t>
      </w:r>
    </w:p>
    <w:p>
      <w:pPr>
        <w:spacing w:after="0" w:line="95"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1"/>
        </w:numPr>
        <w:rPr>
          <w:rFonts w:ascii="Tahoma" w:cs="Tahoma" w:eastAsia="Tahoma" w:hAnsi="Tahoma"/>
          <w:sz w:val="20"/>
          <w:szCs w:val="20"/>
          <w:u w:val="single" w:color="auto"/>
          <w:color w:val="1274B5"/>
        </w:rPr>
      </w:pPr>
      <w:hyperlink r:id="rId185">
        <w:r>
          <w:rPr>
            <w:rFonts w:ascii="Tahoma" w:cs="Tahoma" w:eastAsia="Tahoma" w:hAnsi="Tahoma"/>
            <w:sz w:val="20"/>
            <w:szCs w:val="20"/>
            <w:u w:val="single" w:color="auto"/>
            <w:color w:val="1274B5"/>
          </w:rPr>
          <w:t>Acoustic Neuroma (Vestibular Schwannoma)</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Joshua B. Greene and Mohammed A. Al-Dhahir</w:t>
      </w:r>
    </w:p>
    <w:p>
      <w:pPr>
        <w:spacing w:after="0" w:line="204"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1"/>
        </w:numPr>
        <w:rPr>
          <w:rFonts w:ascii="Tahoma" w:cs="Tahoma" w:eastAsia="Tahoma" w:hAnsi="Tahoma"/>
          <w:sz w:val="20"/>
          <w:szCs w:val="20"/>
          <w:u w:val="single" w:color="auto"/>
          <w:color w:val="1274B5"/>
        </w:rPr>
      </w:pPr>
      <w:hyperlink r:id="rId186">
        <w:r>
          <w:rPr>
            <w:rFonts w:ascii="Tahoma" w:cs="Tahoma" w:eastAsia="Tahoma" w:hAnsi="Tahoma"/>
            <w:sz w:val="20"/>
            <w:szCs w:val="20"/>
            <w:u w:val="single" w:color="auto"/>
            <w:color w:val="1274B5"/>
          </w:rPr>
          <w:t>Incidental thyroid nodules: race/ethnicity disparities and outcomes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Ayaka</w:t>
      </w:r>
      <w:r>
        <w:rPr>
          <w:rFonts w:ascii="Tahoma" w:cs="Tahoma" w:eastAsia="Tahoma" w:hAnsi="Tahoma"/>
          <w:sz w:val="20"/>
          <w:szCs w:val="20"/>
          <w:color w:val="000000"/>
        </w:rPr>
        <w:t xml:space="preserve"> J. Iwata, Arti Bhan,</w:t>
      </w:r>
    </w:p>
    <w:p>
      <w:pPr>
        <w:sectPr>
          <w:pgSz w:w="12240" w:h="15840" w:orient="portrait"/>
          <w:cols w:equalWidth="0" w:num="1">
            <w:col w:w="9360"/>
          </w:cols>
          <w:pgMar w:left="1440" w:top="1435" w:right="1440" w:bottom="490" w:gutter="0" w:footer="0" w:header="0"/>
        </w:sectPr>
      </w:pPr>
    </w:p>
    <w:bookmarkStart w:id="31" w:name="page32"/>
    <w:bookmarkEnd w:id="31"/>
    <w:p>
      <w:pPr>
        <w:ind w:left="460"/>
        <w:spacing w:after="0"/>
        <w:rPr>
          <w:sz w:val="20"/>
          <w:szCs w:val="20"/>
          <w:color w:val="auto"/>
        </w:rPr>
      </w:pPr>
      <w:r>
        <w:rPr>
          <w:rFonts w:ascii="Tahoma" w:cs="Tahoma" w:eastAsia="Tahoma" w:hAnsi="Tahoma"/>
          <w:sz w:val="20"/>
          <w:szCs w:val="20"/>
          <w:color w:val="auto"/>
        </w:rPr>
        <w:t>Sharon Lahiri, Amy M Williams, Charlotte Burmeister, Steven S. Chang, and Michael C. Singer</w:t>
      </w:r>
    </w:p>
    <w:p>
      <w:pPr>
        <w:spacing w:after="0" w:line="380" w:lineRule="exact"/>
        <w:rPr>
          <w:sz w:val="20"/>
          <w:szCs w:val="20"/>
          <w:color w:val="auto"/>
        </w:rPr>
      </w:pPr>
    </w:p>
    <w:p>
      <w:pPr>
        <w:jc w:val="both"/>
        <w:ind w:left="460" w:right="200" w:hanging="359"/>
        <w:spacing w:after="0" w:line="452" w:lineRule="auto"/>
        <w:tabs>
          <w:tab w:leader="none" w:pos="460" w:val="left"/>
        </w:tabs>
        <w:numPr>
          <w:ilvl w:val="0"/>
          <w:numId w:val="32"/>
        </w:numPr>
        <w:rPr>
          <w:rFonts w:ascii="Tahoma" w:cs="Tahoma" w:eastAsia="Tahoma" w:hAnsi="Tahoma"/>
          <w:sz w:val="20"/>
          <w:szCs w:val="20"/>
          <w:u w:val="single" w:color="auto"/>
          <w:color w:val="1274B5"/>
        </w:rPr>
      </w:pPr>
      <w:hyperlink r:id="rId187">
        <w:r>
          <w:rPr>
            <w:rFonts w:ascii="Tahoma" w:cs="Tahoma" w:eastAsia="Tahoma" w:hAnsi="Tahoma"/>
            <w:sz w:val="20"/>
            <w:szCs w:val="20"/>
            <w:u w:val="single" w:color="auto"/>
            <w:color w:val="1274B5"/>
          </w:rPr>
          <w:t>Comparison of incidental versus palpable thyroid nodules presenting for fine-needle aspiration</w:t>
        </w:r>
      </w:hyperlink>
      <w:r>
        <w:rPr>
          <w:rFonts w:ascii="Tahoma" w:cs="Tahoma" w:eastAsia="Tahoma" w:hAnsi="Tahoma"/>
          <w:sz w:val="20"/>
          <w:szCs w:val="20"/>
          <w:u w:val="single" w:color="auto"/>
          <w:color w:val="1274B5"/>
        </w:rPr>
        <w:t xml:space="preserve"> </w:t>
      </w:r>
      <w:hyperlink r:id="rId187">
        <w:r>
          <w:rPr>
            <w:rFonts w:ascii="Tahoma" w:cs="Tahoma" w:eastAsia="Tahoma" w:hAnsi="Tahoma"/>
            <w:sz w:val="20"/>
            <w:szCs w:val="20"/>
            <w:u w:val="single" w:color="auto"/>
            <w:color w:val="1274B5"/>
          </w:rPr>
          <w:t>biopsy</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Ayaka</w:t>
      </w:r>
      <w:r>
        <w:rPr>
          <w:rFonts w:ascii="Tahoma" w:cs="Tahoma" w:eastAsia="Tahoma" w:hAnsi="Tahoma"/>
          <w:sz w:val="20"/>
          <w:szCs w:val="20"/>
          <w:color w:val="000000"/>
        </w:rPr>
        <w:t xml:space="preserve"> J. Iwata, Arti Bhan, Sharon Lahiri, Amy M. Williams, Andrew R. Taylor, Steven S. Chang, and Michael C. Singer</w:t>
      </w:r>
    </w:p>
    <w:p>
      <w:pPr>
        <w:spacing w:after="0" w:line="119" w:lineRule="exact"/>
        <w:rPr>
          <w:rFonts w:ascii="Tahoma" w:cs="Tahoma" w:eastAsia="Tahoma" w:hAnsi="Tahoma"/>
          <w:sz w:val="20"/>
          <w:szCs w:val="20"/>
          <w:u w:val="single" w:color="auto"/>
          <w:color w:val="1274B5"/>
        </w:rPr>
      </w:pPr>
    </w:p>
    <w:p>
      <w:pPr>
        <w:ind w:left="460" w:right="460" w:hanging="359"/>
        <w:spacing w:after="0" w:line="452" w:lineRule="auto"/>
        <w:tabs>
          <w:tab w:leader="none" w:pos="460" w:val="left"/>
        </w:tabs>
        <w:numPr>
          <w:ilvl w:val="0"/>
          <w:numId w:val="32"/>
        </w:numPr>
        <w:rPr>
          <w:rFonts w:ascii="Tahoma" w:cs="Tahoma" w:eastAsia="Tahoma" w:hAnsi="Tahoma"/>
          <w:sz w:val="20"/>
          <w:szCs w:val="20"/>
          <w:u w:val="single" w:color="auto"/>
          <w:color w:val="1274B5"/>
        </w:rPr>
      </w:pPr>
      <w:hyperlink r:id="rId188">
        <w:r>
          <w:rPr>
            <w:rFonts w:ascii="Tahoma" w:cs="Tahoma" w:eastAsia="Tahoma" w:hAnsi="Tahoma"/>
            <w:sz w:val="20"/>
            <w:szCs w:val="20"/>
            <w:u w:val="single" w:color="auto"/>
            <w:color w:val="1274B5"/>
          </w:rPr>
          <w:t>In response to Socioeconomic disparities and comorbidities, not race, affect salivary gland</w:t>
        </w:r>
      </w:hyperlink>
      <w:r>
        <w:rPr>
          <w:rFonts w:ascii="Tahoma" w:cs="Tahoma" w:eastAsia="Tahoma" w:hAnsi="Tahoma"/>
          <w:sz w:val="20"/>
          <w:szCs w:val="20"/>
          <w:u w:val="single" w:color="auto"/>
          <w:color w:val="1274B5"/>
        </w:rPr>
        <w:t xml:space="preserve"> </w:t>
      </w:r>
      <w:hyperlink r:id="rId188">
        <w:r>
          <w:rPr>
            <w:rFonts w:ascii="Tahoma" w:cs="Tahoma" w:eastAsia="Tahoma" w:hAnsi="Tahoma"/>
            <w:sz w:val="20"/>
            <w:szCs w:val="20"/>
            <w:u w:val="single" w:color="auto"/>
            <w:color w:val="1274B5"/>
          </w:rPr>
          <w:t>malignancy survival outcomes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Ayaka</w:t>
      </w:r>
      <w:r>
        <w:rPr>
          <w:rFonts w:ascii="Tahoma" w:cs="Tahoma" w:eastAsia="Tahoma" w:hAnsi="Tahoma"/>
          <w:sz w:val="20"/>
          <w:szCs w:val="20"/>
          <w:color w:val="000000"/>
        </w:rPr>
        <w:t xml:space="preserve"> J. Iwata, Amy M. Williams, Steven S. Chang, and Andrew R. Taylor</w:t>
      </w:r>
    </w:p>
    <w:p>
      <w:pPr>
        <w:spacing w:after="0" w:line="136"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2"/>
        </w:numPr>
        <w:rPr>
          <w:rFonts w:ascii="Tahoma" w:cs="Tahoma" w:eastAsia="Tahoma" w:hAnsi="Tahoma"/>
          <w:sz w:val="20"/>
          <w:szCs w:val="20"/>
          <w:u w:val="single" w:color="auto"/>
          <w:color w:val="1274B5"/>
        </w:rPr>
      </w:pPr>
      <w:hyperlink r:id="rId189">
        <w:r>
          <w:rPr>
            <w:rFonts w:ascii="Tahoma" w:cs="Tahoma" w:eastAsia="Tahoma" w:hAnsi="Tahoma"/>
            <w:sz w:val="20"/>
            <w:szCs w:val="20"/>
            <w:u w:val="single" w:color="auto"/>
            <w:color w:val="1274B5"/>
          </w:rPr>
          <w:t>Dimensions of the medial wall of the prelacrimal recess</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Khaled Kashlan and John R. Craig</w:t>
      </w:r>
    </w:p>
    <w:p>
      <w:pPr>
        <w:spacing w:after="0" w:line="200" w:lineRule="exact"/>
        <w:rPr>
          <w:rFonts w:ascii="Tahoma" w:cs="Tahoma" w:eastAsia="Tahoma" w:hAnsi="Tahoma"/>
          <w:sz w:val="20"/>
          <w:szCs w:val="20"/>
          <w:u w:val="single" w:color="auto"/>
          <w:color w:val="1274B5"/>
        </w:rPr>
      </w:pPr>
    </w:p>
    <w:p>
      <w:pPr>
        <w:spacing w:after="0" w:line="292" w:lineRule="exact"/>
        <w:rPr>
          <w:rFonts w:ascii="Tahoma" w:cs="Tahoma" w:eastAsia="Tahoma" w:hAnsi="Tahoma"/>
          <w:sz w:val="20"/>
          <w:szCs w:val="20"/>
          <w:u w:val="single" w:color="auto"/>
          <w:color w:val="1274B5"/>
        </w:rPr>
      </w:pPr>
    </w:p>
    <w:p>
      <w:pPr>
        <w:ind w:left="460" w:right="860" w:hanging="359"/>
        <w:spacing w:after="0" w:line="475" w:lineRule="auto"/>
        <w:tabs>
          <w:tab w:leader="none" w:pos="460" w:val="left"/>
        </w:tabs>
        <w:numPr>
          <w:ilvl w:val="0"/>
          <w:numId w:val="32"/>
        </w:numPr>
        <w:rPr>
          <w:rFonts w:ascii="Tahoma" w:cs="Tahoma" w:eastAsia="Tahoma" w:hAnsi="Tahoma"/>
          <w:sz w:val="20"/>
          <w:szCs w:val="20"/>
          <w:u w:val="single" w:color="auto"/>
          <w:color w:val="1274B5"/>
        </w:rPr>
      </w:pPr>
      <w:hyperlink r:id="rId190">
        <w:r>
          <w:rPr>
            <w:rFonts w:ascii="Tahoma" w:cs="Tahoma" w:eastAsia="Tahoma" w:hAnsi="Tahoma"/>
            <w:sz w:val="20"/>
            <w:szCs w:val="20"/>
            <w:u w:val="single" w:color="auto"/>
            <w:color w:val="1274B5"/>
          </w:rPr>
          <w:t>Grit: A predictor of medical student performance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Lisa</w:t>
      </w:r>
      <w:r>
        <w:rPr>
          <w:rFonts w:ascii="Tahoma" w:cs="Tahoma" w:eastAsia="Tahoma" w:hAnsi="Tahoma"/>
          <w:sz w:val="20"/>
          <w:szCs w:val="20"/>
          <w:color w:val="000000"/>
        </w:rPr>
        <w:t xml:space="preserve"> R. Miller-Matero, Sarah Martinez, Lisa MacLean, Kathleen Yaremchuk, and Alvin B. Ko</w:t>
      </w:r>
    </w:p>
    <w:p>
      <w:pPr>
        <w:spacing w:after="0" w:line="98" w:lineRule="exact"/>
        <w:rPr>
          <w:rFonts w:ascii="Tahoma" w:cs="Tahoma" w:eastAsia="Tahoma" w:hAnsi="Tahoma"/>
          <w:sz w:val="20"/>
          <w:szCs w:val="20"/>
          <w:u w:val="single" w:color="auto"/>
          <w:color w:val="1274B5"/>
        </w:rPr>
      </w:pPr>
    </w:p>
    <w:p>
      <w:pPr>
        <w:ind w:left="460" w:right="720" w:hanging="359"/>
        <w:spacing w:after="0" w:line="444" w:lineRule="auto"/>
        <w:tabs>
          <w:tab w:leader="none" w:pos="460" w:val="left"/>
        </w:tabs>
        <w:numPr>
          <w:ilvl w:val="0"/>
          <w:numId w:val="32"/>
        </w:numPr>
        <w:rPr>
          <w:rFonts w:ascii="Tahoma" w:cs="Tahoma" w:eastAsia="Tahoma" w:hAnsi="Tahoma"/>
          <w:sz w:val="20"/>
          <w:szCs w:val="20"/>
          <w:u w:val="single" w:color="auto"/>
          <w:color w:val="1274B5"/>
        </w:rPr>
      </w:pPr>
      <w:hyperlink r:id="rId191">
        <w:r>
          <w:rPr>
            <w:rFonts w:ascii="Tahoma" w:cs="Tahoma" w:eastAsia="Tahoma" w:hAnsi="Tahoma"/>
            <w:sz w:val="20"/>
            <w:szCs w:val="20"/>
            <w:u w:val="single" w:color="auto"/>
            <w:color w:val="1274B5"/>
          </w:rPr>
          <w:t>Co-culture of adipose-derived stem cells and chondrocytes on three-dimensionally printed</w:t>
        </w:r>
      </w:hyperlink>
      <w:r>
        <w:rPr>
          <w:rFonts w:ascii="Tahoma" w:cs="Tahoma" w:eastAsia="Tahoma" w:hAnsi="Tahoma"/>
          <w:sz w:val="20"/>
          <w:szCs w:val="20"/>
          <w:u w:val="single" w:color="auto"/>
          <w:color w:val="1274B5"/>
        </w:rPr>
        <w:t xml:space="preserve"> </w:t>
      </w:r>
      <w:hyperlink r:id="rId191">
        <w:r>
          <w:rPr>
            <w:rFonts w:ascii="Tahoma" w:cs="Tahoma" w:eastAsia="Tahoma" w:hAnsi="Tahoma"/>
            <w:sz w:val="20"/>
            <w:szCs w:val="20"/>
            <w:u w:val="single" w:color="auto"/>
            <w:color w:val="1274B5"/>
          </w:rPr>
          <w:t>bioscaffolds for craniofacial cartilage engineering</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Robert</w:t>
      </w:r>
      <w:r>
        <w:rPr>
          <w:rFonts w:ascii="Tahoma" w:cs="Tahoma" w:eastAsia="Tahoma" w:hAnsi="Tahoma"/>
          <w:sz w:val="20"/>
          <w:szCs w:val="20"/>
          <w:color w:val="000000"/>
        </w:rPr>
        <w:t xml:space="preserve"> J. Morrison, Hassan Nasser, Khaled Kashlan, David A. Zopf, Derek J. Milner, Colleen L. Flanangan, Matthew B. Wheeler, Glenn E. Green, and Scott J. Hollister</w:t>
      </w:r>
    </w:p>
    <w:p>
      <w:pPr>
        <w:spacing w:after="0" w:line="131" w:lineRule="exact"/>
        <w:rPr>
          <w:rFonts w:ascii="Tahoma" w:cs="Tahoma" w:eastAsia="Tahoma" w:hAnsi="Tahoma"/>
          <w:sz w:val="20"/>
          <w:szCs w:val="20"/>
          <w:u w:val="single" w:color="auto"/>
          <w:color w:val="1274B5"/>
        </w:rPr>
      </w:pPr>
    </w:p>
    <w:p>
      <w:pPr>
        <w:ind w:left="460" w:right="340" w:hanging="359"/>
        <w:spacing w:after="0" w:line="475" w:lineRule="auto"/>
        <w:tabs>
          <w:tab w:leader="none" w:pos="460" w:val="left"/>
        </w:tabs>
        <w:numPr>
          <w:ilvl w:val="0"/>
          <w:numId w:val="32"/>
        </w:numPr>
        <w:rPr>
          <w:rFonts w:ascii="Tahoma" w:cs="Tahoma" w:eastAsia="Tahoma" w:hAnsi="Tahoma"/>
          <w:sz w:val="20"/>
          <w:szCs w:val="20"/>
          <w:u w:val="single" w:color="auto"/>
          <w:color w:val="1274B5"/>
        </w:rPr>
      </w:pPr>
      <w:hyperlink r:id="rId192">
        <w:r>
          <w:rPr>
            <w:rFonts w:ascii="Tahoma" w:cs="Tahoma" w:eastAsia="Tahoma" w:hAnsi="Tahoma"/>
            <w:sz w:val="20"/>
            <w:szCs w:val="20"/>
            <w:u w:val="single" w:color="auto"/>
            <w:color w:val="1274B5"/>
          </w:rPr>
          <w:t>Internal auditory canal exostosis: A technical case report</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Lynn</w:t>
      </w:r>
      <w:r>
        <w:rPr>
          <w:rFonts w:ascii="Tahoma" w:cs="Tahoma" w:eastAsia="Tahoma" w:hAnsi="Tahoma"/>
          <w:sz w:val="20"/>
          <w:szCs w:val="20"/>
          <w:color w:val="000000"/>
        </w:rPr>
        <w:t xml:space="preserve"> Mubita, Michael Seidman, and Jack Rock</w:t>
      </w:r>
    </w:p>
    <w:p>
      <w:pPr>
        <w:spacing w:after="0" w:line="95" w:lineRule="exact"/>
        <w:rPr>
          <w:rFonts w:ascii="Tahoma" w:cs="Tahoma" w:eastAsia="Tahoma" w:hAnsi="Tahoma"/>
          <w:sz w:val="20"/>
          <w:szCs w:val="20"/>
          <w:u w:val="single" w:color="auto"/>
          <w:color w:val="1274B5"/>
        </w:rPr>
      </w:pPr>
    </w:p>
    <w:p>
      <w:pPr>
        <w:ind w:left="460" w:right="420" w:hanging="359"/>
        <w:spacing w:after="0" w:line="475" w:lineRule="auto"/>
        <w:tabs>
          <w:tab w:leader="none" w:pos="460" w:val="left"/>
        </w:tabs>
        <w:numPr>
          <w:ilvl w:val="0"/>
          <w:numId w:val="32"/>
        </w:numPr>
        <w:rPr>
          <w:rFonts w:ascii="Tahoma" w:cs="Tahoma" w:eastAsia="Tahoma" w:hAnsi="Tahoma"/>
          <w:sz w:val="20"/>
          <w:szCs w:val="20"/>
          <w:u w:val="single" w:color="auto"/>
          <w:color w:val="1274B5"/>
        </w:rPr>
      </w:pPr>
      <w:hyperlink r:id="rId193">
        <w:r>
          <w:rPr>
            <w:rFonts w:ascii="Tahoma" w:cs="Tahoma" w:eastAsia="Tahoma" w:hAnsi="Tahoma"/>
            <w:sz w:val="20"/>
            <w:szCs w:val="20"/>
            <w:u w:val="single" w:color="auto"/>
            <w:color w:val="1274B5"/>
          </w:rPr>
          <w:t>Ecchymotic Nodule on the Scalp: Challenge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Jasmine</w:t>
      </w:r>
      <w:r>
        <w:rPr>
          <w:rFonts w:ascii="Tahoma" w:cs="Tahoma" w:eastAsia="Tahoma" w:hAnsi="Tahoma"/>
          <w:sz w:val="20"/>
          <w:szCs w:val="20"/>
          <w:color w:val="000000"/>
        </w:rPr>
        <w:t xml:space="preserve"> Saleh, David M. Ozog, Dhananjay A. Chitale, and Ben J. Friedman</w:t>
      </w:r>
    </w:p>
    <w:p>
      <w:pPr>
        <w:spacing w:after="0" w:line="98" w:lineRule="exact"/>
        <w:rPr>
          <w:rFonts w:ascii="Tahoma" w:cs="Tahoma" w:eastAsia="Tahoma" w:hAnsi="Tahoma"/>
          <w:sz w:val="20"/>
          <w:szCs w:val="20"/>
          <w:u w:val="single" w:color="auto"/>
          <w:color w:val="1274B5"/>
        </w:rPr>
      </w:pPr>
    </w:p>
    <w:p>
      <w:pPr>
        <w:ind w:left="460" w:right="100" w:hanging="359"/>
        <w:spacing w:after="0" w:line="435" w:lineRule="auto"/>
        <w:tabs>
          <w:tab w:leader="none" w:pos="460" w:val="left"/>
        </w:tabs>
        <w:numPr>
          <w:ilvl w:val="0"/>
          <w:numId w:val="32"/>
        </w:numPr>
        <w:rPr>
          <w:rFonts w:ascii="Tahoma" w:cs="Tahoma" w:eastAsia="Tahoma" w:hAnsi="Tahoma"/>
          <w:sz w:val="20"/>
          <w:szCs w:val="20"/>
          <w:u w:val="single" w:color="auto"/>
          <w:color w:val="1274B5"/>
        </w:rPr>
      </w:pPr>
      <w:hyperlink r:id="rId194">
        <w:r>
          <w:rPr>
            <w:rFonts w:ascii="Tahoma" w:cs="Tahoma" w:eastAsia="Tahoma" w:hAnsi="Tahoma"/>
            <w:sz w:val="20"/>
            <w:szCs w:val="20"/>
            <w:u w:val="single" w:color="auto"/>
            <w:color w:val="1274B5"/>
          </w:rPr>
          <w:t>International neural monitoring study group guideline 2018 part I: Staging bilateral thyroid surgery</w:t>
        </w:r>
      </w:hyperlink>
      <w:r>
        <w:rPr>
          <w:rFonts w:ascii="Tahoma" w:cs="Tahoma" w:eastAsia="Tahoma" w:hAnsi="Tahoma"/>
          <w:sz w:val="20"/>
          <w:szCs w:val="20"/>
          <w:u w:val="single" w:color="auto"/>
          <w:color w:val="1274B5"/>
        </w:rPr>
        <w:t xml:space="preserve"> </w:t>
      </w:r>
      <w:hyperlink r:id="rId194">
        <w:r>
          <w:rPr>
            <w:rFonts w:ascii="Tahoma" w:cs="Tahoma" w:eastAsia="Tahoma" w:hAnsi="Tahoma"/>
            <w:sz w:val="20"/>
            <w:szCs w:val="20"/>
            <w:u w:val="single" w:color="auto"/>
            <w:color w:val="1274B5"/>
          </w:rPr>
          <w:t>with monitoring loss of signal</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Rick</w:t>
      </w:r>
      <w:r>
        <w:rPr>
          <w:rFonts w:ascii="Tahoma" w:cs="Tahoma" w:eastAsia="Tahoma" w:hAnsi="Tahoma"/>
          <w:sz w:val="20"/>
          <w:szCs w:val="20"/>
          <w:color w:val="000000"/>
        </w:rPr>
        <w:t xml:space="preserve"> Schneider, Gregory W. Randolph, Gianlorenzo Dionigi, Che-Wei Wu, Marcin Barczynski, Feng-Yu Chiang, Zaid Al-Quaryshi, Peter Angelos, Katrin Brauckhoff, Claudio R. Cernea, John Chaplin, Jonathan Cheetham, Louise Davies, Peter E. Goretzki, Dana Hartl, Dipti Kamani, Emad Kandil, Natalia Kyriazidis, Whitney Liddy, Lisa Orloff, Joseph Scharpf, Jonathan Serpell, Jennifer J. Shin, Catherine F. Sinclair, Michael C. Singer, Samuel K. Snyder, Neil S. Tolley, Sam Van Slycke, Erivelto Volpi, Ian Witterick, Richard J. Wong, Gayle Woodson, Mark Zafereo, and Henning Dralle</w:t>
      </w:r>
    </w:p>
    <w:p>
      <w:pPr>
        <w:spacing w:after="0" w:line="140"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2"/>
        </w:numPr>
        <w:rPr>
          <w:rFonts w:ascii="Tahoma" w:cs="Tahoma" w:eastAsia="Tahoma" w:hAnsi="Tahoma"/>
          <w:sz w:val="20"/>
          <w:szCs w:val="20"/>
          <w:u w:val="single" w:color="auto"/>
          <w:color w:val="1274B5"/>
        </w:rPr>
      </w:pPr>
      <w:hyperlink r:id="rId195">
        <w:r>
          <w:rPr>
            <w:rFonts w:ascii="Tahoma" w:cs="Tahoma" w:eastAsia="Tahoma" w:hAnsi="Tahoma"/>
            <w:sz w:val="20"/>
            <w:szCs w:val="20"/>
            <w:u w:val="single" w:color="auto"/>
            <w:color w:val="1274B5"/>
          </w:rPr>
          <w:t>A Home for Endocrine Surgery Research</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Michael C. Singer</w:t>
      </w:r>
    </w:p>
    <w:p>
      <w:pPr>
        <w:spacing w:after="0" w:line="130"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2"/>
        </w:numPr>
        <w:rPr>
          <w:rFonts w:ascii="Tahoma" w:cs="Tahoma" w:eastAsia="Tahoma" w:hAnsi="Tahoma"/>
          <w:sz w:val="20"/>
          <w:szCs w:val="20"/>
          <w:u w:val="single" w:color="auto"/>
          <w:color w:val="1274B5"/>
        </w:rPr>
      </w:pPr>
      <w:hyperlink r:id="rId196">
        <w:r>
          <w:rPr>
            <w:rFonts w:ascii="Tahoma" w:cs="Tahoma" w:eastAsia="Tahoma" w:hAnsi="Tahoma"/>
            <w:sz w:val="20"/>
            <w:szCs w:val="20"/>
            <w:u w:val="single" w:color="auto"/>
            <w:color w:val="1274B5"/>
          </w:rPr>
          <w:t>Safety and feasibility of a novel recurrent laryngeal nerve monitoring technique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Michael</w:t>
      </w:r>
      <w:r>
        <w:rPr>
          <w:rFonts w:ascii="Tahoma" w:cs="Tahoma" w:eastAsia="Tahoma" w:hAnsi="Tahoma"/>
          <w:sz w:val="20"/>
          <w:szCs w:val="20"/>
          <w:color w:val="000000"/>
        </w:rPr>
        <w:t xml:space="preserve"> C.</w:t>
      </w:r>
    </w:p>
    <w:p>
      <w:pPr>
        <w:sectPr>
          <w:pgSz w:w="12240" w:h="15840" w:orient="portrait"/>
          <w:cols w:equalWidth="0" w:num="1">
            <w:col w:w="9360"/>
          </w:cols>
          <w:pgMar w:left="1440" w:top="1435" w:right="1440" w:bottom="170" w:gutter="0" w:footer="0" w:header="0"/>
        </w:sectPr>
      </w:pPr>
    </w:p>
    <w:bookmarkStart w:id="32" w:name="page33"/>
    <w:bookmarkEnd w:id="32"/>
    <w:p>
      <w:pPr>
        <w:ind w:left="460"/>
        <w:spacing w:after="0"/>
        <w:rPr>
          <w:sz w:val="20"/>
          <w:szCs w:val="20"/>
          <w:color w:val="auto"/>
        </w:rPr>
      </w:pPr>
      <w:r>
        <w:rPr>
          <w:rFonts w:ascii="Tahoma" w:cs="Tahoma" w:eastAsia="Tahoma" w:hAnsi="Tahoma"/>
          <w:sz w:val="20"/>
          <w:szCs w:val="20"/>
          <w:color w:val="auto"/>
        </w:rPr>
        <w:t>Singer</w:t>
      </w:r>
    </w:p>
    <w:p>
      <w:pPr>
        <w:spacing w:after="0" w:line="380" w:lineRule="exact"/>
        <w:rPr>
          <w:sz w:val="20"/>
          <w:szCs w:val="20"/>
          <w:color w:val="auto"/>
        </w:rPr>
      </w:pPr>
    </w:p>
    <w:p>
      <w:pPr>
        <w:ind w:left="460" w:right="380" w:hanging="359"/>
        <w:spacing w:after="0" w:line="475" w:lineRule="auto"/>
        <w:tabs>
          <w:tab w:leader="none" w:pos="460" w:val="left"/>
        </w:tabs>
        <w:numPr>
          <w:ilvl w:val="0"/>
          <w:numId w:val="33"/>
        </w:numPr>
        <w:rPr>
          <w:rFonts w:ascii="Tahoma" w:cs="Tahoma" w:eastAsia="Tahoma" w:hAnsi="Tahoma"/>
          <w:sz w:val="20"/>
          <w:szCs w:val="20"/>
          <w:u w:val="single" w:color="auto"/>
          <w:color w:val="1274B5"/>
        </w:rPr>
      </w:pPr>
      <w:hyperlink r:id="rId197">
        <w:r>
          <w:rPr>
            <w:rFonts w:ascii="Tahoma" w:cs="Tahoma" w:eastAsia="Tahoma" w:hAnsi="Tahoma"/>
            <w:sz w:val="20"/>
            <w:szCs w:val="20"/>
            <w:u w:val="single" w:color="auto"/>
            <w:color w:val="1274B5"/>
          </w:rPr>
          <w:t>Methylation markers differentiate thyroid cancer from benign nodules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w:t>
      </w:r>
      <w:r>
        <w:rPr>
          <w:rFonts w:ascii="Tahoma" w:cs="Tahoma" w:eastAsia="Tahoma" w:hAnsi="Tahoma"/>
          <w:sz w:val="20"/>
          <w:szCs w:val="20"/>
          <w:color w:val="000000"/>
        </w:rPr>
        <w:t xml:space="preserve"> K. Stephen, K M. Chen, J Merritt, Dhananjay A. Chitale, George Divine, and Maria Worsham</w:t>
      </w:r>
    </w:p>
    <w:p>
      <w:pPr>
        <w:spacing w:after="0" w:line="98" w:lineRule="exact"/>
        <w:rPr>
          <w:rFonts w:ascii="Tahoma" w:cs="Tahoma" w:eastAsia="Tahoma" w:hAnsi="Tahoma"/>
          <w:sz w:val="20"/>
          <w:szCs w:val="20"/>
          <w:u w:val="single" w:color="auto"/>
          <w:color w:val="1274B5"/>
        </w:rPr>
      </w:pPr>
    </w:p>
    <w:p>
      <w:pPr>
        <w:ind w:left="460" w:right="160" w:hanging="359"/>
        <w:spacing w:after="0" w:line="428" w:lineRule="auto"/>
        <w:tabs>
          <w:tab w:leader="none" w:pos="460" w:val="left"/>
        </w:tabs>
        <w:numPr>
          <w:ilvl w:val="0"/>
          <w:numId w:val="33"/>
        </w:numPr>
        <w:rPr>
          <w:rFonts w:ascii="Tahoma" w:cs="Tahoma" w:eastAsia="Tahoma" w:hAnsi="Tahoma"/>
          <w:sz w:val="20"/>
          <w:szCs w:val="20"/>
          <w:u w:val="single" w:color="auto"/>
          <w:color w:val="1274B5"/>
        </w:rPr>
      </w:pPr>
      <w:hyperlink r:id="rId198">
        <w:r>
          <w:rPr>
            <w:rFonts w:ascii="Tahoma" w:cs="Tahoma" w:eastAsia="Tahoma" w:hAnsi="Tahoma"/>
            <w:sz w:val="20"/>
            <w:szCs w:val="20"/>
            <w:u w:val="single" w:color="auto"/>
            <w:color w:val="1274B5"/>
          </w:rPr>
          <w:t>Multicenter Assessment of Antibiotic Prophylaxis Spectrum on Surgical Infections in Head and Neck</w:t>
        </w:r>
      </w:hyperlink>
      <w:r>
        <w:rPr>
          <w:rFonts w:ascii="Tahoma" w:cs="Tahoma" w:eastAsia="Tahoma" w:hAnsi="Tahoma"/>
          <w:sz w:val="20"/>
          <w:szCs w:val="20"/>
          <w:u w:val="single" w:color="auto"/>
          <w:color w:val="1274B5"/>
        </w:rPr>
        <w:t xml:space="preserve"> </w:t>
      </w:r>
      <w:hyperlink r:id="rId198">
        <w:r>
          <w:rPr>
            <w:rFonts w:ascii="Tahoma" w:cs="Tahoma" w:eastAsia="Tahoma" w:hAnsi="Tahoma"/>
            <w:sz w:val="20"/>
            <w:szCs w:val="20"/>
            <w:u w:val="single" w:color="auto"/>
            <w:color w:val="1274B5"/>
          </w:rPr>
          <w:t>Cancer Microvascular Reconstruction</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Michael</w:t>
      </w:r>
      <w:r>
        <w:rPr>
          <w:rFonts w:ascii="Tahoma" w:cs="Tahoma" w:eastAsia="Tahoma" w:hAnsi="Tahoma"/>
          <w:sz w:val="20"/>
          <w:szCs w:val="20"/>
          <w:color w:val="000000"/>
        </w:rPr>
        <w:t xml:space="preserve"> P. Veve, Joshua B. Greene, Amy M. Williams, Susan</w:t>
      </w:r>
    </w:p>
    <w:p>
      <w:pPr>
        <w:ind w:left="660" w:hanging="199"/>
        <w:spacing w:after="0"/>
        <w:tabs>
          <w:tab w:leader="none" w:pos="660" w:val="left"/>
        </w:tabs>
        <w:numPr>
          <w:ilvl w:val="1"/>
          <w:numId w:val="33"/>
        </w:numPr>
        <w:rPr>
          <w:rFonts w:ascii="Tahoma" w:cs="Tahoma" w:eastAsia="Tahoma" w:hAnsi="Tahoma"/>
          <w:sz w:val="19"/>
          <w:szCs w:val="19"/>
          <w:color w:val="auto"/>
        </w:rPr>
      </w:pPr>
      <w:r>
        <w:rPr>
          <w:rFonts w:ascii="Tahoma" w:cs="Tahoma" w:eastAsia="Tahoma" w:hAnsi="Tahoma"/>
          <w:sz w:val="19"/>
          <w:szCs w:val="19"/>
          <w:color w:val="auto"/>
        </w:rPr>
        <w:t>Davis, Nina Lu, Yelizaveta Shnayder, David X. Li, Salem I. Noureldine, Jeremy Richmon, Lawrence</w:t>
      </w:r>
    </w:p>
    <w:p>
      <w:pPr>
        <w:spacing w:after="0" w:line="202" w:lineRule="exact"/>
        <w:rPr>
          <w:rFonts w:ascii="Tahoma" w:cs="Tahoma" w:eastAsia="Tahoma" w:hAnsi="Tahoma"/>
          <w:sz w:val="19"/>
          <w:szCs w:val="19"/>
          <w:color w:val="auto"/>
        </w:rPr>
      </w:pPr>
    </w:p>
    <w:p>
      <w:pPr>
        <w:ind w:left="720" w:hanging="259"/>
        <w:spacing w:after="0"/>
        <w:tabs>
          <w:tab w:leader="none" w:pos="720" w:val="left"/>
        </w:tabs>
        <w:numPr>
          <w:ilvl w:val="1"/>
          <w:numId w:val="34"/>
        </w:numPr>
        <w:rPr>
          <w:rFonts w:ascii="Tahoma" w:cs="Tahoma" w:eastAsia="Tahoma" w:hAnsi="Tahoma"/>
          <w:sz w:val="19"/>
          <w:szCs w:val="19"/>
          <w:color w:val="auto"/>
        </w:rPr>
      </w:pPr>
      <w:r>
        <w:rPr>
          <w:rFonts w:ascii="Tahoma" w:cs="Tahoma" w:eastAsia="Tahoma" w:hAnsi="Tahoma"/>
          <w:sz w:val="19"/>
          <w:szCs w:val="19"/>
          <w:color w:val="auto"/>
        </w:rPr>
        <w:t>Lin, Matthew M. Hanasono, Patrik Pipkorn, Ryan S. Jackson, Joshua D. Hornig, Tyler Light, Mark</w:t>
      </w:r>
    </w:p>
    <w:p>
      <w:pPr>
        <w:spacing w:after="0" w:line="202" w:lineRule="exact"/>
        <w:rPr>
          <w:rFonts w:ascii="Tahoma" w:cs="Tahoma" w:eastAsia="Tahoma" w:hAnsi="Tahoma"/>
          <w:sz w:val="19"/>
          <w:szCs w:val="19"/>
          <w:color w:val="auto"/>
        </w:rPr>
      </w:pPr>
    </w:p>
    <w:p>
      <w:pPr>
        <w:ind w:left="460" w:right="880" w:firstLine="1"/>
        <w:spacing w:after="0" w:line="475" w:lineRule="auto"/>
        <w:tabs>
          <w:tab w:leader="none" w:pos="700" w:val="left"/>
        </w:tabs>
        <w:numPr>
          <w:ilvl w:val="1"/>
          <w:numId w:val="35"/>
        </w:numPr>
        <w:rPr>
          <w:rFonts w:ascii="Tahoma" w:cs="Tahoma" w:eastAsia="Tahoma" w:hAnsi="Tahoma"/>
          <w:sz w:val="20"/>
          <w:szCs w:val="20"/>
          <w:color w:val="auto"/>
        </w:rPr>
      </w:pPr>
      <w:r>
        <w:rPr>
          <w:rFonts w:ascii="Tahoma" w:cs="Tahoma" w:eastAsia="Tahoma" w:hAnsi="Tahoma"/>
          <w:sz w:val="20"/>
          <w:szCs w:val="20"/>
          <w:color w:val="auto"/>
        </w:rPr>
        <w:t>Wax, Yin Yiu, James Bekeny, Matthew Old, David Hernandez, Urjeet A. Patel, and Tamer Ghanem</w:t>
      </w:r>
    </w:p>
    <w:p>
      <w:pPr>
        <w:spacing w:after="0" w:line="97" w:lineRule="exact"/>
        <w:rPr>
          <w:rFonts w:ascii="Tahoma" w:cs="Tahoma" w:eastAsia="Tahoma" w:hAnsi="Tahoma"/>
          <w:sz w:val="20"/>
          <w:szCs w:val="20"/>
          <w:color w:val="auto"/>
        </w:rPr>
      </w:pPr>
    </w:p>
    <w:p>
      <w:pPr>
        <w:jc w:val="both"/>
        <w:ind w:left="460" w:right="300" w:hanging="359"/>
        <w:spacing w:after="0" w:line="428" w:lineRule="auto"/>
        <w:tabs>
          <w:tab w:leader="none" w:pos="460" w:val="left"/>
        </w:tabs>
        <w:numPr>
          <w:ilvl w:val="0"/>
          <w:numId w:val="36"/>
        </w:numPr>
        <w:rPr>
          <w:rFonts w:ascii="Tahoma" w:cs="Tahoma" w:eastAsia="Tahoma" w:hAnsi="Tahoma"/>
          <w:sz w:val="20"/>
          <w:szCs w:val="20"/>
          <w:u w:val="single" w:color="auto"/>
          <w:color w:val="1274B5"/>
        </w:rPr>
      </w:pPr>
      <w:hyperlink r:id="rId199">
        <w:r>
          <w:rPr>
            <w:rFonts w:ascii="Tahoma" w:cs="Tahoma" w:eastAsia="Tahoma" w:hAnsi="Tahoma"/>
            <w:sz w:val="20"/>
            <w:szCs w:val="20"/>
            <w:u w:val="single" w:color="auto"/>
            <w:color w:val="1274B5"/>
          </w:rPr>
          <w:t>Swallowing Outcomes in Elderly Patients following Microvascular Reconstruction of the Head and</w:t>
        </w:r>
      </w:hyperlink>
      <w:r>
        <w:rPr>
          <w:rFonts w:ascii="Tahoma" w:cs="Tahoma" w:eastAsia="Tahoma" w:hAnsi="Tahoma"/>
          <w:sz w:val="20"/>
          <w:szCs w:val="20"/>
          <w:u w:val="single" w:color="auto"/>
          <w:color w:val="1274B5"/>
        </w:rPr>
        <w:t xml:space="preserve"> </w:t>
      </w:r>
      <w:hyperlink r:id="rId199">
        <w:r>
          <w:rPr>
            <w:rFonts w:ascii="Tahoma" w:cs="Tahoma" w:eastAsia="Tahoma" w:hAnsi="Tahoma"/>
            <w:sz w:val="20"/>
            <w:szCs w:val="20"/>
            <w:u w:val="single" w:color="auto"/>
            <w:color w:val="1274B5"/>
          </w:rPr>
          <w:t>Neck</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Mitchell</w:t>
      </w:r>
      <w:r>
        <w:rPr>
          <w:rFonts w:ascii="Tahoma" w:cs="Tahoma" w:eastAsia="Tahoma" w:hAnsi="Tahoma"/>
          <w:sz w:val="20"/>
          <w:szCs w:val="20"/>
          <w:color w:val="000000"/>
        </w:rPr>
        <w:t xml:space="preserve"> L. Worley, Evan M. Graboyes, Julie Blair, Suhael R. Momin, Kent E. Armeson, Terry</w:t>
      </w:r>
    </w:p>
    <w:p>
      <w:pPr>
        <w:ind w:left="700" w:hanging="239"/>
        <w:spacing w:after="0"/>
        <w:tabs>
          <w:tab w:leader="none" w:pos="700" w:val="left"/>
        </w:tabs>
        <w:numPr>
          <w:ilvl w:val="1"/>
          <w:numId w:val="36"/>
        </w:numPr>
        <w:rPr>
          <w:rFonts w:ascii="Tahoma" w:cs="Tahoma" w:eastAsia="Tahoma" w:hAnsi="Tahoma"/>
          <w:sz w:val="20"/>
          <w:szCs w:val="20"/>
          <w:color w:val="auto"/>
        </w:rPr>
      </w:pPr>
      <w:r>
        <w:rPr>
          <w:rFonts w:ascii="Tahoma" w:cs="Tahoma" w:eastAsia="Tahoma" w:hAnsi="Tahoma"/>
          <w:sz w:val="20"/>
          <w:szCs w:val="20"/>
          <w:color w:val="auto"/>
        </w:rPr>
        <w:t>Day, and Andrew T. Huang</w:t>
      </w:r>
    </w:p>
    <w:p>
      <w:pPr>
        <w:spacing w:after="0" w:line="380" w:lineRule="exact"/>
        <w:rPr>
          <w:rFonts w:ascii="Tahoma" w:cs="Tahoma" w:eastAsia="Tahoma" w:hAnsi="Tahoma"/>
          <w:sz w:val="20"/>
          <w:szCs w:val="20"/>
          <w:color w:val="auto"/>
        </w:rPr>
      </w:pPr>
    </w:p>
    <w:p>
      <w:pPr>
        <w:ind w:left="460" w:right="220" w:hanging="359"/>
        <w:spacing w:after="0" w:line="452" w:lineRule="auto"/>
        <w:tabs>
          <w:tab w:leader="none" w:pos="460" w:val="left"/>
        </w:tabs>
        <w:numPr>
          <w:ilvl w:val="0"/>
          <w:numId w:val="36"/>
        </w:numPr>
        <w:rPr>
          <w:rFonts w:ascii="Tahoma" w:cs="Tahoma" w:eastAsia="Tahoma" w:hAnsi="Tahoma"/>
          <w:sz w:val="20"/>
          <w:szCs w:val="20"/>
          <w:u w:val="single" w:color="auto"/>
          <w:color w:val="1274B5"/>
        </w:rPr>
      </w:pPr>
      <w:hyperlink r:id="rId200">
        <w:r>
          <w:rPr>
            <w:rFonts w:ascii="Tahoma" w:cs="Tahoma" w:eastAsia="Tahoma" w:hAnsi="Tahoma"/>
            <w:sz w:val="20"/>
            <w:szCs w:val="20"/>
            <w:u w:val="single" w:color="auto"/>
            <w:color w:val="1274B5"/>
          </w:rPr>
          <w:t>ALDH1A1 positive cells are a unique component of the tonsillar crypt niche and are lost along with</w:t>
        </w:r>
      </w:hyperlink>
      <w:r>
        <w:rPr>
          <w:rFonts w:ascii="Tahoma" w:cs="Tahoma" w:eastAsia="Tahoma" w:hAnsi="Tahoma"/>
          <w:sz w:val="20"/>
          <w:szCs w:val="20"/>
          <w:u w:val="single" w:color="auto"/>
          <w:color w:val="1274B5"/>
        </w:rPr>
        <w:t xml:space="preserve"> </w:t>
      </w:r>
      <w:hyperlink r:id="rId200">
        <w:r>
          <w:rPr>
            <w:rFonts w:ascii="Tahoma" w:cs="Tahoma" w:eastAsia="Tahoma" w:hAnsi="Tahoma"/>
            <w:sz w:val="20"/>
            <w:szCs w:val="20"/>
            <w:u w:val="single" w:color="auto"/>
            <w:color w:val="1274B5"/>
          </w:rPr>
          <w:t>NGFR positive stem cells during tumourigenesis</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Vivian</w:t>
      </w:r>
      <w:r>
        <w:rPr>
          <w:rFonts w:ascii="Tahoma" w:cs="Tahoma" w:eastAsia="Tahoma" w:hAnsi="Tahoma"/>
          <w:sz w:val="20"/>
          <w:szCs w:val="20"/>
          <w:color w:val="000000"/>
        </w:rPr>
        <w:t xml:space="preserve"> Wu, Megan Auchman, Peter A. Mollica, Patrick C. Sachs, and Robert D. Bruno</w:t>
      </w:r>
    </w:p>
    <w:p>
      <w:pPr>
        <w:spacing w:after="0" w:line="119" w:lineRule="exact"/>
        <w:rPr>
          <w:rFonts w:ascii="Tahoma" w:cs="Tahoma" w:eastAsia="Tahoma" w:hAnsi="Tahoma"/>
          <w:sz w:val="20"/>
          <w:szCs w:val="20"/>
          <w:u w:val="single" w:color="auto"/>
          <w:color w:val="1274B5"/>
        </w:rPr>
      </w:pPr>
    </w:p>
    <w:p>
      <w:pPr>
        <w:ind w:left="460" w:hanging="359"/>
        <w:spacing w:after="0"/>
        <w:tabs>
          <w:tab w:leader="none" w:pos="460" w:val="left"/>
        </w:tabs>
        <w:numPr>
          <w:ilvl w:val="0"/>
          <w:numId w:val="36"/>
        </w:numPr>
        <w:rPr>
          <w:rFonts w:ascii="Tahoma" w:cs="Tahoma" w:eastAsia="Tahoma" w:hAnsi="Tahoma"/>
          <w:sz w:val="20"/>
          <w:szCs w:val="20"/>
          <w:u w:val="single" w:color="auto"/>
          <w:color w:val="1274B5"/>
        </w:rPr>
      </w:pPr>
      <w:hyperlink r:id="rId201">
        <w:r>
          <w:rPr>
            <w:rFonts w:ascii="Tahoma" w:cs="Tahoma" w:eastAsia="Tahoma" w:hAnsi="Tahoma"/>
            <w:sz w:val="20"/>
            <w:szCs w:val="20"/>
            <w:u w:val="single" w:color="auto"/>
            <w:color w:val="1274B5"/>
          </w:rPr>
          <w:t>Sleep Disorders in the Elderly</w:t>
        </w:r>
        <w:r>
          <w:rPr>
            <w:rFonts w:ascii="Tahoma" w:cs="Tahoma" w:eastAsia="Tahoma" w:hAnsi="Tahoma"/>
            <w:sz w:val="20"/>
            <w:szCs w:val="20"/>
            <w:u w:val="single" w:color="auto"/>
            <w:color w:val="000000"/>
          </w:rPr>
          <w:t>,</w:t>
        </w:r>
        <w:r>
          <w:rPr>
            <w:rFonts w:ascii="Tahoma" w:cs="Tahoma" w:eastAsia="Tahoma" w:hAnsi="Tahoma"/>
            <w:sz w:val="20"/>
            <w:szCs w:val="20"/>
            <w:color w:val="000000"/>
          </w:rPr>
          <w:t xml:space="preserve"> </w:t>
        </w:r>
      </w:hyperlink>
      <w:r>
        <w:rPr>
          <w:rFonts w:ascii="Tahoma" w:cs="Tahoma" w:eastAsia="Tahoma" w:hAnsi="Tahoma"/>
          <w:sz w:val="20"/>
          <w:szCs w:val="20"/>
          <w:color w:val="000000"/>
        </w:rPr>
        <w:t>Kathleen Yaremchuk</w:t>
      </w:r>
    </w:p>
    <w:p>
      <w:pPr>
        <w:spacing w:after="0" w:line="200" w:lineRule="exact"/>
        <w:rPr>
          <w:rFonts w:ascii="Tahoma" w:cs="Tahoma" w:eastAsia="Tahoma" w:hAnsi="Tahoma"/>
          <w:sz w:val="20"/>
          <w:szCs w:val="20"/>
          <w:u w:val="single" w:color="auto"/>
          <w:color w:val="1274B5"/>
        </w:rPr>
      </w:pPr>
    </w:p>
    <w:p>
      <w:pPr>
        <w:spacing w:after="0" w:line="295" w:lineRule="exact"/>
        <w:rPr>
          <w:rFonts w:ascii="Tahoma" w:cs="Tahoma" w:eastAsia="Tahoma" w:hAnsi="Tahoma"/>
          <w:sz w:val="20"/>
          <w:szCs w:val="20"/>
          <w:u w:val="single" w:color="auto"/>
          <w:color w:val="1274B5"/>
        </w:rPr>
      </w:pPr>
    </w:p>
    <w:p>
      <w:pPr>
        <w:ind w:left="460" w:right="800" w:hanging="359"/>
        <w:spacing w:after="0" w:line="475" w:lineRule="auto"/>
        <w:tabs>
          <w:tab w:leader="none" w:pos="460" w:val="left"/>
        </w:tabs>
        <w:numPr>
          <w:ilvl w:val="0"/>
          <w:numId w:val="36"/>
        </w:numPr>
        <w:rPr>
          <w:rFonts w:ascii="Tahoma" w:cs="Tahoma" w:eastAsia="Tahoma" w:hAnsi="Tahoma"/>
          <w:sz w:val="20"/>
          <w:szCs w:val="20"/>
          <w:u w:val="single" w:color="auto"/>
          <w:color w:val="1274B5"/>
        </w:rPr>
      </w:pPr>
      <w:hyperlink r:id="rId202">
        <w:r>
          <w:rPr>
            <w:rFonts w:ascii="Tahoma" w:cs="Tahoma" w:eastAsia="Tahoma" w:hAnsi="Tahoma"/>
            <w:sz w:val="20"/>
            <w:szCs w:val="20"/>
            <w:u w:val="single" w:color="auto"/>
            <w:color w:val="1274B5"/>
          </w:rPr>
          <w:t>Introduction to the Special Issue: Invited Papers from the 2017 APAHC Conference</w:t>
        </w:r>
        <w:r>
          <w:rPr>
            <w:rFonts w:ascii="Tahoma" w:cs="Tahoma" w:eastAsia="Tahoma" w:hAnsi="Tahoma"/>
            <w:sz w:val="20"/>
            <w:szCs w:val="20"/>
            <w:color w:val="000000"/>
          </w:rPr>
          <w:t xml:space="preserve">, </w:t>
        </w:r>
      </w:hyperlink>
      <w:r>
        <w:rPr>
          <w:rFonts w:ascii="Tahoma" w:cs="Tahoma" w:eastAsia="Tahoma" w:hAnsi="Tahoma"/>
          <w:sz w:val="20"/>
          <w:szCs w:val="20"/>
          <w:u w:val="single" w:color="auto"/>
          <w:color w:val="1274B5"/>
        </w:rPr>
        <w:t>John</w:t>
      </w:r>
      <w:r>
        <w:rPr>
          <w:rFonts w:ascii="Tahoma" w:cs="Tahoma" w:eastAsia="Tahoma" w:hAnsi="Tahoma"/>
          <w:sz w:val="20"/>
          <w:szCs w:val="20"/>
          <w:color w:val="000000"/>
        </w:rPr>
        <w:t xml:space="preserve"> A. Yozwiak, Amy M. Williams, and Elizabeth D. Cash</w:t>
      </w:r>
    </w:p>
    <w:p>
      <w:pPr>
        <w:spacing w:after="0" w:line="98" w:lineRule="exact"/>
        <w:rPr>
          <w:rFonts w:ascii="Tahoma" w:cs="Tahoma" w:eastAsia="Tahoma" w:hAnsi="Tahoma"/>
          <w:sz w:val="20"/>
          <w:szCs w:val="20"/>
          <w:u w:val="single" w:color="auto"/>
          <w:color w:val="1274B5"/>
        </w:rPr>
      </w:pPr>
    </w:p>
    <w:p>
      <w:pPr>
        <w:jc w:val="both"/>
        <w:ind w:left="460" w:right="400" w:hanging="359"/>
        <w:spacing w:after="0" w:line="473" w:lineRule="auto"/>
        <w:tabs>
          <w:tab w:leader="none" w:pos="460" w:val="left"/>
        </w:tabs>
        <w:numPr>
          <w:ilvl w:val="0"/>
          <w:numId w:val="36"/>
        </w:numPr>
        <w:rPr>
          <w:rFonts w:ascii="Tahoma" w:cs="Tahoma" w:eastAsia="Tahoma" w:hAnsi="Tahoma"/>
          <w:sz w:val="20"/>
          <w:szCs w:val="20"/>
          <w:u w:val="single" w:color="auto"/>
          <w:color w:val="1274B5"/>
        </w:rPr>
      </w:pPr>
      <w:hyperlink r:id="rId203">
        <w:r>
          <w:rPr>
            <w:rFonts w:ascii="Tahoma" w:cs="Tahoma" w:eastAsia="Tahoma" w:hAnsi="Tahoma"/>
            <w:sz w:val="20"/>
            <w:szCs w:val="20"/>
            <w:u w:val="single" w:color="auto"/>
            <w:color w:val="1274B5"/>
          </w:rPr>
          <w:t>Beta-2 transferrin is detectable for 14 days whether refrigerated or stored at room temperature</w:t>
        </w:r>
        <w:r>
          <w:rPr>
            <w:rFonts w:ascii="Tahoma" w:cs="Tahoma" w:eastAsia="Tahoma" w:hAnsi="Tahoma"/>
            <w:sz w:val="20"/>
            <w:szCs w:val="20"/>
            <w:color w:val="000000"/>
          </w:rPr>
          <w:t>,</w:t>
        </w:r>
      </w:hyperlink>
      <w:r>
        <w:rPr>
          <w:rFonts w:ascii="Tahoma" w:cs="Tahoma" w:eastAsia="Tahoma" w:hAnsi="Tahoma"/>
          <w:sz w:val="20"/>
          <w:szCs w:val="20"/>
          <w:color w:val="000000"/>
        </w:rPr>
        <w:t xml:space="preserve"> Thomas M. Zervos, Mohamed Macki, Bernard Cook, Lonni Schultz, Jack Rock, and John R. Craig</w:t>
      </w:r>
    </w:p>
    <w:p>
      <w:pPr>
        <w:sectPr>
          <w:pgSz w:w="12240" w:h="15840" w:orient="portrait"/>
          <w:cols w:equalWidth="0" w:num="1">
            <w:col w:w="9360"/>
          </w:cols>
          <w:pgMar w:left="1440" w:top="1435" w:right="1440" w:bottom="1440" w:gutter="0" w:footer="0" w:header="0"/>
        </w:sectPr>
      </w:pPr>
    </w:p>
    <w:bookmarkStart w:id="33" w:name="page34"/>
    <w:bookmarkEnd w:id="33"/>
    <w:p>
      <w:pPr>
        <w:spacing w:after="0" w:line="14" w:lineRule="exact"/>
        <w:rPr>
          <w:sz w:val="20"/>
          <w:szCs w:val="20"/>
          <w:color w:val="auto"/>
        </w:rPr>
      </w:pPr>
    </w:p>
    <w:p>
      <w:pPr>
        <w:jc w:val="center"/>
        <w:ind w:right="-99"/>
        <w:spacing w:after="0"/>
        <w:rPr>
          <w:sz w:val="20"/>
          <w:szCs w:val="20"/>
          <w:color w:val="auto"/>
        </w:rPr>
      </w:pPr>
      <w:r>
        <w:rPr>
          <w:rFonts w:ascii="Calibri" w:cs="Calibri" w:eastAsia="Calibri" w:hAnsi="Calibri"/>
          <w:sz w:val="32"/>
          <w:szCs w:val="32"/>
          <w:b w:val="1"/>
          <w:bCs w:val="1"/>
          <w:color w:val="auto"/>
        </w:rPr>
        <w:t>Attachment 3</w:t>
      </w:r>
    </w:p>
    <w:p>
      <w:pPr>
        <w:spacing w:after="0" w:line="190" w:lineRule="exact"/>
        <w:rPr>
          <w:sz w:val="20"/>
          <w:szCs w:val="20"/>
          <w:color w:val="auto"/>
        </w:rPr>
      </w:pPr>
    </w:p>
    <w:p>
      <w:pPr>
        <w:jc w:val="center"/>
        <w:ind w:right="-99"/>
        <w:spacing w:after="0"/>
        <w:rPr>
          <w:sz w:val="20"/>
          <w:szCs w:val="20"/>
          <w:color w:val="auto"/>
        </w:rPr>
      </w:pPr>
      <w:r>
        <w:rPr>
          <w:rFonts w:ascii="Calibri" w:cs="Calibri" w:eastAsia="Calibri" w:hAnsi="Calibri"/>
          <w:sz w:val="32"/>
          <w:szCs w:val="32"/>
          <w:b w:val="1"/>
          <w:bCs w:val="1"/>
          <w:color w:val="auto"/>
        </w:rPr>
        <w:t>Faculty Awards and Honors</w:t>
      </w:r>
    </w:p>
    <w:p>
      <w:pPr>
        <w:spacing w:after="0" w:line="199" w:lineRule="exact"/>
        <w:rPr>
          <w:sz w:val="20"/>
          <w:szCs w:val="20"/>
          <w:color w:val="auto"/>
        </w:rPr>
      </w:pPr>
    </w:p>
    <w:p>
      <w:pPr>
        <w:spacing w:after="0"/>
        <w:rPr>
          <w:sz w:val="20"/>
          <w:szCs w:val="20"/>
          <w:color w:val="auto"/>
        </w:rPr>
      </w:pPr>
      <w:r>
        <w:rPr>
          <w:rFonts w:ascii="Calibri" w:cs="Calibri" w:eastAsia="Calibri" w:hAnsi="Calibri"/>
          <w:sz w:val="22"/>
          <w:szCs w:val="22"/>
          <w:color w:val="auto"/>
        </w:rPr>
        <w:t>Kathleen Yaremchuk, MD MSA</w:t>
      </w:r>
    </w:p>
    <w:p>
      <w:pPr>
        <w:spacing w:after="0" w:line="12" w:lineRule="exact"/>
        <w:rPr>
          <w:sz w:val="20"/>
          <w:szCs w:val="20"/>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President Elect, AAO-HNS 2022</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Senior examiner, American Board of Otolaryngology 2018-2020</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Helen F. Krause, MD Trailblazer Award, Women in Otolaryngology 2020</w:t>
      </w:r>
    </w:p>
    <w:p>
      <w:pPr>
        <w:spacing w:after="0" w:line="9" w:lineRule="exact"/>
        <w:rPr>
          <w:rFonts w:ascii="Arial" w:cs="Arial" w:eastAsia="Arial" w:hAnsi="Arial"/>
          <w:sz w:val="22"/>
          <w:szCs w:val="22"/>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Treasurer, International Surgical Sleep Society 2017- present</w:t>
      </w:r>
    </w:p>
    <w:p>
      <w:pPr>
        <w:spacing w:after="0" w:line="12" w:lineRule="exact"/>
        <w:rPr>
          <w:rFonts w:ascii="Arial" w:cs="Arial" w:eastAsia="Arial" w:hAnsi="Arial"/>
          <w:sz w:val="22"/>
          <w:szCs w:val="22"/>
          <w:color w:val="auto"/>
        </w:rPr>
      </w:pPr>
    </w:p>
    <w:p>
      <w:pPr>
        <w:ind w:left="720" w:right="440" w:hanging="360"/>
        <w:spacing w:after="0" w:line="245" w:lineRule="auto"/>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President, Women in Otolaryngology, American Academy of Otolaryngology Head and Neck Surgery 2015-2016</w:t>
      </w:r>
    </w:p>
    <w:p>
      <w:pPr>
        <w:spacing w:after="0" w:line="1" w:lineRule="exact"/>
        <w:rPr>
          <w:rFonts w:ascii="Arial" w:cs="Arial" w:eastAsia="Arial" w:hAnsi="Arial"/>
          <w:sz w:val="22"/>
          <w:szCs w:val="22"/>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Vice President Middle Section Triological Society 2014</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Michigan Oto-Laryngological Society, President 1998</w:t>
      </w:r>
    </w:p>
    <w:p>
      <w:pPr>
        <w:spacing w:after="0" w:line="9" w:lineRule="exact"/>
        <w:rPr>
          <w:rFonts w:ascii="Arial" w:cs="Arial" w:eastAsia="Arial" w:hAnsi="Arial"/>
          <w:sz w:val="22"/>
          <w:szCs w:val="22"/>
          <w:color w:val="auto"/>
        </w:rPr>
      </w:pPr>
    </w:p>
    <w:p>
      <w:pPr>
        <w:ind w:left="720" w:right="200" w:hanging="360"/>
        <w:spacing w:after="0" w:line="245" w:lineRule="auto"/>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American Academy of Otolaryngology-Head and Neck Surgery Foundation Jerome C. Goldstein Public Service Award 2011</w:t>
      </w:r>
    </w:p>
    <w:p>
      <w:pPr>
        <w:spacing w:after="0" w:line="1" w:lineRule="exact"/>
        <w:rPr>
          <w:rFonts w:ascii="Arial" w:cs="Arial" w:eastAsia="Arial" w:hAnsi="Arial"/>
          <w:sz w:val="22"/>
          <w:szCs w:val="22"/>
          <w:color w:val="auto"/>
        </w:rPr>
      </w:pPr>
    </w:p>
    <w:p>
      <w:pPr>
        <w:ind w:left="720" w:hanging="360"/>
        <w:spacing w:after="0"/>
        <w:tabs>
          <w:tab w:leader="none" w:pos="720" w:val="left"/>
        </w:tabs>
        <w:numPr>
          <w:ilvl w:val="0"/>
          <w:numId w:val="37"/>
        </w:numPr>
        <w:rPr>
          <w:rFonts w:ascii="Arial" w:cs="Arial" w:eastAsia="Arial" w:hAnsi="Arial"/>
          <w:sz w:val="22"/>
          <w:szCs w:val="22"/>
          <w:color w:val="auto"/>
        </w:rPr>
      </w:pPr>
      <w:r>
        <w:rPr>
          <w:rFonts w:ascii="Calibri" w:cs="Calibri" w:eastAsia="Calibri" w:hAnsi="Calibri"/>
          <w:sz w:val="22"/>
          <w:szCs w:val="22"/>
          <w:color w:val="auto"/>
        </w:rPr>
        <w:t>Top Doc, HOUR Magazine, 2005-2021</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Calibri" w:cs="Calibri" w:eastAsia="Calibri" w:hAnsi="Calibri"/>
          <w:sz w:val="22"/>
          <w:szCs w:val="22"/>
          <w:color w:val="auto"/>
        </w:rPr>
        <w:t>Lamont Jones, MD</w:t>
      </w:r>
    </w:p>
    <w:p>
      <w:pPr>
        <w:spacing w:after="0" w:line="12" w:lineRule="exact"/>
        <w:rPr>
          <w:sz w:val="20"/>
          <w:szCs w:val="20"/>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American Academy of Otolaryngology Head and Neck Surgery - Honor Award Recipient (2022)</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Michigan Chronicle Men of Excellence (</w:t>
      </w:r>
      <w:r>
        <w:rPr>
          <w:rFonts w:ascii="Calibri" w:cs="Calibri" w:eastAsia="Calibri" w:hAnsi="Calibri"/>
          <w:sz w:val="22"/>
          <w:szCs w:val="22"/>
          <w:i w:val="1"/>
          <w:iCs w:val="1"/>
          <w:color w:val="auto"/>
        </w:rPr>
        <w:t>2019</w:t>
      </w:r>
      <w:r>
        <w:rPr>
          <w:rFonts w:ascii="Calibri" w:cs="Calibri" w:eastAsia="Calibri" w:hAnsi="Calibri"/>
          <w:sz w:val="22"/>
          <w:szCs w:val="22"/>
          <w:color w:val="auto"/>
        </w:rPr>
        <w:t>)</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Triological Society Middle Section George Adams, MD Young Faculty Award (</w:t>
      </w:r>
      <w:r>
        <w:rPr>
          <w:rFonts w:ascii="Calibri" w:cs="Calibri" w:eastAsia="Calibri" w:hAnsi="Calibri"/>
          <w:sz w:val="22"/>
          <w:szCs w:val="22"/>
          <w:i w:val="1"/>
          <w:iCs w:val="1"/>
          <w:color w:val="auto"/>
        </w:rPr>
        <w:t>2018</w:t>
      </w:r>
      <w:r>
        <w:rPr>
          <w:rFonts w:ascii="Calibri" w:cs="Calibri" w:eastAsia="Calibri" w:hAnsi="Calibri"/>
          <w:sz w:val="22"/>
          <w:szCs w:val="22"/>
          <w:color w:val="auto"/>
        </w:rPr>
        <w:t>)</w:t>
      </w:r>
    </w:p>
    <w:p>
      <w:pPr>
        <w:spacing w:after="0" w:line="9"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Richard D Nichols Henry Ford Department of Otolaryngology Outstanding Teacher Award (</w:t>
      </w:r>
      <w:r>
        <w:rPr>
          <w:rFonts w:ascii="Calibri" w:cs="Calibri" w:eastAsia="Calibri" w:hAnsi="Calibri"/>
          <w:sz w:val="22"/>
          <w:szCs w:val="22"/>
          <w:i w:val="1"/>
          <w:iCs w:val="1"/>
          <w:color w:val="auto"/>
        </w:rPr>
        <w:t>2017</w:t>
      </w:r>
      <w:r>
        <w:rPr>
          <w:rFonts w:ascii="Calibri" w:cs="Calibri" w:eastAsia="Calibri" w:hAnsi="Calibri"/>
          <w:sz w:val="22"/>
          <w:szCs w:val="22"/>
          <w:color w:val="auto"/>
        </w:rPr>
        <w:t>)</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Triological Society Thesis Honorable Mention- Basic Science (</w:t>
      </w:r>
      <w:r>
        <w:rPr>
          <w:rFonts w:ascii="Calibri" w:cs="Calibri" w:eastAsia="Calibri" w:hAnsi="Calibri"/>
          <w:sz w:val="22"/>
          <w:szCs w:val="22"/>
          <w:i w:val="1"/>
          <w:iCs w:val="1"/>
          <w:color w:val="auto"/>
        </w:rPr>
        <w:t>2016</w:t>
      </w:r>
      <w:r>
        <w:rPr>
          <w:rFonts w:ascii="Calibri" w:cs="Calibri" w:eastAsia="Calibri" w:hAnsi="Calibri"/>
          <w:sz w:val="22"/>
          <w:szCs w:val="22"/>
          <w:color w:val="auto"/>
        </w:rPr>
        <w:t>)</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Physician Scientist Research Award- Henry Ford Health System (</w:t>
      </w:r>
      <w:r>
        <w:rPr>
          <w:rFonts w:ascii="Calibri" w:cs="Calibri" w:eastAsia="Calibri" w:hAnsi="Calibri"/>
          <w:sz w:val="22"/>
          <w:szCs w:val="22"/>
          <w:i w:val="1"/>
          <w:iCs w:val="1"/>
          <w:color w:val="auto"/>
        </w:rPr>
        <w:t>2014 – 2016</w:t>
      </w:r>
      <w:r>
        <w:rPr>
          <w:rFonts w:ascii="Calibri" w:cs="Calibri" w:eastAsia="Calibri" w:hAnsi="Calibri"/>
          <w:sz w:val="22"/>
          <w:szCs w:val="22"/>
          <w:color w:val="auto"/>
        </w:rPr>
        <w:t>)</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American Academy of Facial Plastic and Reconstructive Surgery Research Scholar (</w:t>
      </w:r>
      <w:r>
        <w:rPr>
          <w:rFonts w:ascii="Calibri" w:cs="Calibri" w:eastAsia="Calibri" w:hAnsi="Calibri"/>
          <w:sz w:val="22"/>
          <w:szCs w:val="22"/>
          <w:i w:val="1"/>
          <w:iCs w:val="1"/>
          <w:color w:val="auto"/>
        </w:rPr>
        <w:t>2015</w:t>
      </w:r>
      <w:r>
        <w:rPr>
          <w:rFonts w:ascii="Calibri" w:cs="Calibri" w:eastAsia="Calibri" w:hAnsi="Calibri"/>
          <w:sz w:val="22"/>
          <w:szCs w:val="22"/>
          <w:color w:val="auto"/>
        </w:rPr>
        <w:t>)</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Crain’s Detroit Business 40 Under 40 (</w:t>
      </w:r>
      <w:r>
        <w:rPr>
          <w:rFonts w:ascii="Calibri" w:cs="Calibri" w:eastAsia="Calibri" w:hAnsi="Calibri"/>
          <w:sz w:val="22"/>
          <w:szCs w:val="22"/>
          <w:i w:val="1"/>
          <w:iCs w:val="1"/>
          <w:color w:val="auto"/>
        </w:rPr>
        <w:t>2014</w:t>
      </w:r>
      <w:r>
        <w:rPr>
          <w:rFonts w:ascii="Calibri" w:cs="Calibri" w:eastAsia="Calibri" w:hAnsi="Calibri"/>
          <w:sz w:val="22"/>
          <w:szCs w:val="22"/>
          <w:color w:val="auto"/>
        </w:rPr>
        <w:t>)</w:t>
      </w:r>
    </w:p>
    <w:p>
      <w:pPr>
        <w:spacing w:after="0" w:line="9" w:lineRule="exact"/>
        <w:rPr>
          <w:rFonts w:ascii="Arial" w:cs="Arial" w:eastAsia="Arial" w:hAnsi="Arial"/>
          <w:sz w:val="22"/>
          <w:szCs w:val="22"/>
          <w:color w:val="auto"/>
        </w:rPr>
      </w:pPr>
    </w:p>
    <w:p>
      <w:pPr>
        <w:ind w:left="720" w:hanging="360"/>
        <w:spacing w:after="0"/>
        <w:tabs>
          <w:tab w:leader="none" w:pos="720" w:val="left"/>
        </w:tabs>
        <w:numPr>
          <w:ilvl w:val="0"/>
          <w:numId w:val="38"/>
        </w:numPr>
        <w:rPr>
          <w:rFonts w:ascii="Arial" w:cs="Arial" w:eastAsia="Arial" w:hAnsi="Arial"/>
          <w:sz w:val="22"/>
          <w:szCs w:val="22"/>
          <w:color w:val="auto"/>
        </w:rPr>
      </w:pPr>
      <w:r>
        <w:rPr>
          <w:rFonts w:ascii="Calibri" w:cs="Calibri" w:eastAsia="Calibri" w:hAnsi="Calibri"/>
          <w:sz w:val="22"/>
          <w:szCs w:val="22"/>
          <w:color w:val="auto"/>
        </w:rPr>
        <w:t>Xavier University of Louisiana Alumni 40 Under 40 (</w:t>
      </w:r>
      <w:r>
        <w:rPr>
          <w:rFonts w:ascii="Calibri" w:cs="Calibri" w:eastAsia="Calibri" w:hAnsi="Calibri"/>
          <w:sz w:val="22"/>
          <w:szCs w:val="22"/>
          <w:i w:val="1"/>
          <w:iCs w:val="1"/>
          <w:color w:val="auto"/>
        </w:rPr>
        <w:t>2014</w:t>
      </w:r>
      <w:r>
        <w:rPr>
          <w:rFonts w:ascii="Calibri" w:cs="Calibri" w:eastAsia="Calibri" w:hAnsi="Calibri"/>
          <w:sz w:val="22"/>
          <w:szCs w:val="22"/>
          <w:color w:val="auto"/>
        </w:rPr>
        <w:t>)</w:t>
      </w: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Calibri" w:cs="Calibri" w:eastAsia="Calibri" w:hAnsi="Calibri"/>
          <w:sz w:val="22"/>
          <w:szCs w:val="22"/>
          <w:color w:val="auto"/>
        </w:rPr>
        <w:t>Steven Chang, MD</w:t>
      </w:r>
    </w:p>
    <w:p>
      <w:pPr>
        <w:spacing w:after="0" w:line="10" w:lineRule="exact"/>
        <w:rPr>
          <w:sz w:val="20"/>
          <w:szCs w:val="20"/>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Outreach Champion Award for Excellence in Outreach, Henry Ford Health System, 2021</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Top Doc, HOUR Magazine, 2015-2021</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Executive Board Member American Radium Society, 2021-2022</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Member, NRG oncology Head and Neck Core Committee</w:t>
      </w:r>
    </w:p>
    <w:p>
      <w:pPr>
        <w:spacing w:after="0" w:line="9"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Liaison to Health Disparities Committee and NRG Surgical Oncology Committee</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NCI Rare Tumors Task Force, Head &amp; Neck Cancer Steering Committee</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Board Member, Mucosal Section, American Head and Neck Society</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Research Committee, Mucosal Section, American Head and Neck Society</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Steering Committee Annual Meeting, Patient-Centered Outcomes Research Institute, 2019</w:t>
      </w:r>
    </w:p>
    <w:p>
      <w:pPr>
        <w:spacing w:after="0" w:line="9" w:lineRule="exact"/>
        <w:rPr>
          <w:rFonts w:ascii="Arial" w:cs="Arial" w:eastAsia="Arial" w:hAnsi="Arial"/>
          <w:sz w:val="22"/>
          <w:szCs w:val="22"/>
          <w:color w:val="auto"/>
        </w:rPr>
      </w:pPr>
    </w:p>
    <w:p>
      <w:pPr>
        <w:ind w:left="720" w:hanging="359"/>
        <w:spacing w:after="0"/>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Program Committee for the 11th International Conference on Head &amp; Neck Cancer, 2022-2023</w:t>
      </w:r>
    </w:p>
    <w:p>
      <w:pPr>
        <w:spacing w:after="0" w:line="11" w:lineRule="exact"/>
        <w:rPr>
          <w:rFonts w:ascii="Arial" w:cs="Arial" w:eastAsia="Arial" w:hAnsi="Arial"/>
          <w:sz w:val="22"/>
          <w:szCs w:val="22"/>
          <w:color w:val="auto"/>
        </w:rPr>
      </w:pPr>
    </w:p>
    <w:p>
      <w:pPr>
        <w:ind w:left="720" w:hanging="359"/>
        <w:spacing w:after="0" w:line="212" w:lineRule="auto"/>
        <w:tabs>
          <w:tab w:leader="none" w:pos="720" w:val="left"/>
        </w:tabs>
        <w:numPr>
          <w:ilvl w:val="0"/>
          <w:numId w:val="39"/>
        </w:numPr>
        <w:rPr>
          <w:rFonts w:ascii="Arial" w:cs="Arial" w:eastAsia="Arial" w:hAnsi="Arial"/>
          <w:sz w:val="21"/>
          <w:szCs w:val="21"/>
          <w:color w:val="auto"/>
        </w:rPr>
      </w:pPr>
      <w:r>
        <w:rPr>
          <w:rFonts w:ascii="Calibri" w:cs="Calibri" w:eastAsia="Calibri" w:hAnsi="Calibri"/>
          <w:sz w:val="21"/>
          <w:szCs w:val="21"/>
          <w:color w:val="auto"/>
        </w:rPr>
        <w:t>10</w:t>
      </w:r>
      <w:r>
        <w:rPr>
          <w:rFonts w:ascii="Calibri" w:cs="Calibri" w:eastAsia="Calibri" w:hAnsi="Calibri"/>
          <w:sz w:val="26"/>
          <w:szCs w:val="26"/>
          <w:color w:val="auto"/>
          <w:vertAlign w:val="superscript"/>
        </w:rPr>
        <w:t>th</w:t>
      </w:r>
      <w:r>
        <w:rPr>
          <w:rFonts w:ascii="Calibri" w:cs="Calibri" w:eastAsia="Calibri" w:hAnsi="Calibri"/>
          <w:sz w:val="21"/>
          <w:szCs w:val="21"/>
          <w:color w:val="auto"/>
        </w:rPr>
        <w:t xml:space="preserve"> International Conference Planning Committee, American Head and Neck Society, 2020-2021</w:t>
      </w:r>
    </w:p>
    <w:p>
      <w:pPr>
        <w:ind w:left="720" w:right="20" w:hanging="360"/>
        <w:spacing w:after="0" w:line="245" w:lineRule="auto"/>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Scientific Review Committee, 10th International Conference on Head and Neck Cancer American Head and Neck Society, 2020-2021</w:t>
      </w:r>
    </w:p>
    <w:p>
      <w:pPr>
        <w:spacing w:after="0" w:line="1" w:lineRule="exact"/>
        <w:rPr>
          <w:rFonts w:ascii="Arial" w:cs="Arial" w:eastAsia="Arial" w:hAnsi="Arial"/>
          <w:sz w:val="22"/>
          <w:szCs w:val="22"/>
          <w:color w:val="auto"/>
        </w:rPr>
      </w:pPr>
    </w:p>
    <w:p>
      <w:pPr>
        <w:ind w:left="720" w:right="340" w:hanging="360"/>
        <w:spacing w:after="0" w:line="261" w:lineRule="auto"/>
        <w:tabs>
          <w:tab w:leader="none" w:pos="720" w:val="left"/>
        </w:tabs>
        <w:numPr>
          <w:ilvl w:val="0"/>
          <w:numId w:val="39"/>
        </w:numPr>
        <w:rPr>
          <w:rFonts w:ascii="Arial" w:cs="Arial" w:eastAsia="Arial" w:hAnsi="Arial"/>
          <w:sz w:val="22"/>
          <w:szCs w:val="22"/>
          <w:color w:val="auto"/>
        </w:rPr>
      </w:pPr>
      <w:r>
        <w:rPr>
          <w:rFonts w:ascii="Calibri" w:cs="Calibri" w:eastAsia="Calibri" w:hAnsi="Calibri"/>
          <w:sz w:val="22"/>
          <w:szCs w:val="22"/>
          <w:color w:val="auto"/>
        </w:rPr>
        <w:t>Head and Neck Cancer Appropriate Use Criteria Committee, American Radium Society, 2019-present</w:t>
      </w:r>
    </w:p>
    <w:p>
      <w:pPr>
        <w:sectPr>
          <w:pgSz w:w="12240" w:h="15840" w:orient="portrait"/>
          <w:cols w:equalWidth="0" w:num="1">
            <w:col w:w="9360"/>
          </w:cols>
          <w:pgMar w:left="1440" w:top="1440" w:right="1440" w:bottom="1135" w:gutter="0" w:footer="0" w:header="0"/>
        </w:sectPr>
      </w:pPr>
    </w:p>
    <w:bookmarkStart w:id="34" w:name="page35"/>
    <w:bookmarkEnd w:id="34"/>
    <w:p>
      <w:pPr>
        <w:spacing w:after="0"/>
        <w:rPr>
          <w:sz w:val="20"/>
          <w:szCs w:val="20"/>
          <w:color w:val="auto"/>
        </w:rPr>
      </w:pPr>
      <w:r>
        <w:rPr>
          <w:rFonts w:ascii="Calibri" w:cs="Calibri" w:eastAsia="Calibri" w:hAnsi="Calibri"/>
          <w:sz w:val="22"/>
          <w:szCs w:val="22"/>
          <w:color w:val="auto"/>
        </w:rPr>
        <w:t>John Craig, MD</w:t>
      </w:r>
    </w:p>
    <w:p>
      <w:pPr>
        <w:spacing w:after="0" w:line="12" w:lineRule="exact"/>
        <w:rPr>
          <w:sz w:val="20"/>
          <w:szCs w:val="20"/>
          <w:color w:val="auto"/>
        </w:rPr>
      </w:pPr>
    </w:p>
    <w:p>
      <w:pPr>
        <w:ind w:left="720" w:hanging="360"/>
        <w:spacing w:after="0"/>
        <w:tabs>
          <w:tab w:leader="none" w:pos="720" w:val="left"/>
        </w:tabs>
        <w:numPr>
          <w:ilvl w:val="0"/>
          <w:numId w:val="40"/>
        </w:numPr>
        <w:rPr>
          <w:rFonts w:ascii="Arial" w:cs="Arial" w:eastAsia="Arial" w:hAnsi="Arial"/>
          <w:sz w:val="22"/>
          <w:szCs w:val="22"/>
          <w:color w:val="201F1E"/>
        </w:rPr>
      </w:pPr>
      <w:r>
        <w:rPr>
          <w:rFonts w:ascii="Calibri" w:cs="Calibri" w:eastAsia="Calibri" w:hAnsi="Calibri"/>
          <w:sz w:val="22"/>
          <w:szCs w:val="22"/>
          <w:color w:val="201F1E"/>
        </w:rPr>
        <w:t>Richard Nichols Outstanding Teacher Award 2020</w:t>
      </w:r>
    </w:p>
    <w:p>
      <w:pPr>
        <w:spacing w:after="0" w:line="9" w:lineRule="exact"/>
        <w:rPr>
          <w:rFonts w:ascii="Arial" w:cs="Arial" w:eastAsia="Arial" w:hAnsi="Arial"/>
          <w:sz w:val="22"/>
          <w:szCs w:val="22"/>
          <w:color w:val="201F1E"/>
        </w:rPr>
      </w:pPr>
    </w:p>
    <w:p>
      <w:pPr>
        <w:ind w:left="720" w:hanging="360"/>
        <w:spacing w:after="0"/>
        <w:tabs>
          <w:tab w:leader="none" w:pos="720" w:val="left"/>
        </w:tabs>
        <w:numPr>
          <w:ilvl w:val="0"/>
          <w:numId w:val="40"/>
        </w:numPr>
        <w:rPr>
          <w:rFonts w:ascii="Arial" w:cs="Arial" w:eastAsia="Arial" w:hAnsi="Arial"/>
          <w:sz w:val="22"/>
          <w:szCs w:val="22"/>
          <w:color w:val="auto"/>
        </w:rPr>
      </w:pPr>
      <w:r>
        <w:rPr>
          <w:rFonts w:ascii="Calibri" w:cs="Calibri" w:eastAsia="Calibri" w:hAnsi="Calibri"/>
          <w:sz w:val="22"/>
          <w:szCs w:val="22"/>
          <w:color w:val="auto"/>
        </w:rPr>
        <w:t>Triological Society Thesis 2019</w:t>
      </w:r>
    </w:p>
    <w:p>
      <w:pPr>
        <w:spacing w:after="0" w:line="12" w:lineRule="exact"/>
        <w:rPr>
          <w:rFonts w:ascii="Arial" w:cs="Arial" w:eastAsia="Arial" w:hAnsi="Arial"/>
          <w:sz w:val="22"/>
          <w:szCs w:val="22"/>
          <w:color w:val="auto"/>
        </w:rPr>
      </w:pPr>
    </w:p>
    <w:p>
      <w:pPr>
        <w:ind w:left="720" w:hanging="359"/>
        <w:spacing w:after="0"/>
        <w:tabs>
          <w:tab w:leader="none" w:pos="720" w:val="left"/>
        </w:tabs>
        <w:numPr>
          <w:ilvl w:val="0"/>
          <w:numId w:val="40"/>
        </w:numPr>
        <w:rPr>
          <w:rFonts w:ascii="Arial" w:cs="Arial" w:eastAsia="Arial" w:hAnsi="Arial"/>
          <w:sz w:val="22"/>
          <w:szCs w:val="22"/>
          <w:color w:val="201F1E"/>
        </w:rPr>
      </w:pPr>
      <w:r>
        <w:rPr>
          <w:rFonts w:ascii="Calibri" w:cs="Calibri" w:eastAsia="Calibri" w:hAnsi="Calibri"/>
          <w:sz w:val="22"/>
          <w:szCs w:val="22"/>
          <w:color w:val="201F1E"/>
        </w:rPr>
        <w:t>Richard Nichols Outstanding Teacher Award 2018</w:t>
      </w:r>
    </w:p>
    <w:p>
      <w:pPr>
        <w:spacing w:after="0" w:line="12" w:lineRule="exact"/>
        <w:rPr>
          <w:rFonts w:ascii="Arial" w:cs="Arial" w:eastAsia="Arial" w:hAnsi="Arial"/>
          <w:sz w:val="22"/>
          <w:szCs w:val="22"/>
          <w:color w:val="201F1E"/>
        </w:rPr>
      </w:pPr>
    </w:p>
    <w:p>
      <w:pPr>
        <w:ind w:left="720" w:hanging="359"/>
        <w:spacing w:after="0"/>
        <w:tabs>
          <w:tab w:leader="none" w:pos="720" w:val="left"/>
        </w:tabs>
        <w:numPr>
          <w:ilvl w:val="0"/>
          <w:numId w:val="40"/>
        </w:numPr>
        <w:rPr>
          <w:rFonts w:ascii="Arial" w:cs="Arial" w:eastAsia="Arial" w:hAnsi="Arial"/>
          <w:sz w:val="22"/>
          <w:szCs w:val="22"/>
          <w:color w:val="201F1E"/>
        </w:rPr>
      </w:pPr>
      <w:r>
        <w:rPr>
          <w:rFonts w:ascii="Calibri" w:cs="Calibri" w:eastAsia="Calibri" w:hAnsi="Calibri"/>
          <w:sz w:val="22"/>
          <w:szCs w:val="22"/>
          <w:color w:val="201F1E"/>
        </w:rPr>
        <w:t>Hour Magazine’s “Top Docs” in Michigan 2017-present</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Calibri" w:cs="Calibri" w:eastAsia="Calibri" w:hAnsi="Calibri"/>
          <w:sz w:val="22"/>
          <w:szCs w:val="22"/>
          <w:color w:val="auto"/>
        </w:rPr>
        <w:t>Laura Garcia-Rodriguez, MD</w:t>
      </w:r>
    </w:p>
    <w:p>
      <w:pPr>
        <w:spacing w:after="0" w:line="12" w:lineRule="exact"/>
        <w:rPr>
          <w:sz w:val="20"/>
          <w:szCs w:val="20"/>
          <w:color w:val="auto"/>
        </w:rPr>
      </w:pPr>
    </w:p>
    <w:p>
      <w:pPr>
        <w:ind w:left="720" w:hanging="359"/>
        <w:spacing w:after="0"/>
        <w:tabs>
          <w:tab w:leader="none" w:pos="720" w:val="left"/>
        </w:tabs>
        <w:numPr>
          <w:ilvl w:val="0"/>
          <w:numId w:val="41"/>
        </w:numPr>
        <w:rPr>
          <w:rFonts w:ascii="Arial" w:cs="Arial" w:eastAsia="Arial" w:hAnsi="Arial"/>
          <w:sz w:val="22"/>
          <w:szCs w:val="22"/>
          <w:color w:val="auto"/>
        </w:rPr>
      </w:pPr>
      <w:r>
        <w:rPr>
          <w:rFonts w:ascii="Calibri" w:cs="Calibri" w:eastAsia="Calibri" w:hAnsi="Calibri"/>
          <w:sz w:val="22"/>
          <w:szCs w:val="22"/>
          <w:color w:val="auto"/>
        </w:rPr>
        <w:t>American Journal of Otolaryngology Editorial Board</w:t>
      </w:r>
    </w:p>
    <w:p>
      <w:pPr>
        <w:spacing w:after="0" w:line="269" w:lineRule="exact"/>
        <w:rPr>
          <w:sz w:val="20"/>
          <w:szCs w:val="20"/>
          <w:color w:val="auto"/>
        </w:rPr>
      </w:pPr>
    </w:p>
    <w:p>
      <w:pPr>
        <w:spacing w:after="0"/>
        <w:rPr>
          <w:sz w:val="20"/>
          <w:szCs w:val="20"/>
          <w:color w:val="auto"/>
        </w:rPr>
      </w:pPr>
      <w:r>
        <w:rPr>
          <w:rFonts w:ascii="Calibri" w:cs="Calibri" w:eastAsia="Calibri" w:hAnsi="Calibri"/>
          <w:sz w:val="22"/>
          <w:szCs w:val="22"/>
          <w:color w:val="auto"/>
        </w:rPr>
        <w:t>Christie Morgan, MD</w:t>
      </w:r>
    </w:p>
    <w:p>
      <w:pPr>
        <w:spacing w:after="0" w:line="12" w:lineRule="exact"/>
        <w:rPr>
          <w:sz w:val="20"/>
          <w:szCs w:val="20"/>
          <w:color w:val="auto"/>
        </w:rPr>
      </w:pPr>
    </w:p>
    <w:p>
      <w:pPr>
        <w:ind w:left="720" w:hanging="359"/>
        <w:spacing w:after="0"/>
        <w:tabs>
          <w:tab w:leader="none" w:pos="720" w:val="left"/>
        </w:tabs>
        <w:numPr>
          <w:ilvl w:val="0"/>
          <w:numId w:val="42"/>
        </w:numPr>
        <w:rPr>
          <w:rFonts w:ascii="Arial" w:cs="Arial" w:eastAsia="Arial" w:hAnsi="Arial"/>
          <w:sz w:val="22"/>
          <w:szCs w:val="22"/>
          <w:color w:val="auto"/>
        </w:rPr>
      </w:pPr>
      <w:r>
        <w:rPr>
          <w:rFonts w:ascii="Calibri" w:cs="Calibri" w:eastAsia="Calibri" w:hAnsi="Calibri"/>
          <w:sz w:val="22"/>
          <w:szCs w:val="22"/>
          <w:color w:val="auto"/>
        </w:rPr>
        <w:t>Vice Chair of EPCOM for ABMS.</w:t>
      </w:r>
    </w:p>
    <w:p>
      <w:pPr>
        <w:spacing w:after="0" w:line="33" w:lineRule="exact"/>
        <w:rPr>
          <w:rFonts w:ascii="Arial" w:cs="Arial" w:eastAsia="Arial" w:hAnsi="Arial"/>
          <w:sz w:val="22"/>
          <w:szCs w:val="22"/>
          <w:color w:val="auto"/>
        </w:rPr>
      </w:pPr>
    </w:p>
    <w:p>
      <w:pPr>
        <w:ind w:left="720" w:hanging="359"/>
        <w:spacing w:after="0"/>
        <w:tabs>
          <w:tab w:leader="none" w:pos="720" w:val="left"/>
        </w:tabs>
        <w:numPr>
          <w:ilvl w:val="0"/>
          <w:numId w:val="42"/>
        </w:numPr>
        <w:rPr>
          <w:rFonts w:ascii="Arial" w:cs="Arial" w:eastAsia="Arial" w:hAnsi="Arial"/>
          <w:sz w:val="22"/>
          <w:szCs w:val="22"/>
          <w:color w:val="auto"/>
        </w:rPr>
      </w:pPr>
      <w:r>
        <w:rPr>
          <w:rFonts w:ascii="Calibri" w:cs="Calibri" w:eastAsia="Calibri" w:hAnsi="Calibri"/>
          <w:sz w:val="22"/>
          <w:szCs w:val="22"/>
          <w:color w:val="auto"/>
        </w:rPr>
        <w:t>Alternate Delegate to the AMA HOD for MSMS</w:t>
      </w:r>
    </w:p>
    <w:p>
      <w:pPr>
        <w:spacing w:after="0" w:line="180" w:lineRule="exact"/>
        <w:rPr>
          <w:sz w:val="20"/>
          <w:szCs w:val="20"/>
          <w:color w:val="auto"/>
        </w:rPr>
      </w:pPr>
    </w:p>
    <w:p>
      <w:pPr>
        <w:spacing w:after="0"/>
        <w:rPr>
          <w:sz w:val="20"/>
          <w:szCs w:val="20"/>
          <w:color w:val="auto"/>
        </w:rPr>
      </w:pPr>
      <w:r>
        <w:rPr>
          <w:rFonts w:ascii="Calibri" w:cs="Calibri" w:eastAsia="Calibri" w:hAnsi="Calibri"/>
          <w:sz w:val="22"/>
          <w:szCs w:val="22"/>
          <w:color w:val="auto"/>
        </w:rPr>
        <w:t>Dr. Amrita Ray, DO</w:t>
      </w:r>
    </w:p>
    <w:p>
      <w:pPr>
        <w:spacing w:after="0" w:line="11" w:lineRule="exact"/>
        <w:rPr>
          <w:sz w:val="20"/>
          <w:szCs w:val="20"/>
          <w:color w:val="auto"/>
        </w:rPr>
      </w:pPr>
    </w:p>
    <w:p>
      <w:pPr>
        <w:ind w:left="720" w:hanging="360"/>
        <w:spacing w:after="0"/>
        <w:tabs>
          <w:tab w:leader="none" w:pos="720" w:val="left"/>
        </w:tabs>
        <w:numPr>
          <w:ilvl w:val="0"/>
          <w:numId w:val="43"/>
        </w:numPr>
        <w:rPr>
          <w:rFonts w:ascii="Arial" w:cs="Arial" w:eastAsia="Arial" w:hAnsi="Arial"/>
          <w:sz w:val="24"/>
          <w:szCs w:val="24"/>
          <w:color w:val="auto"/>
        </w:rPr>
      </w:pPr>
      <w:r>
        <w:rPr>
          <w:rFonts w:ascii="Calibri" w:cs="Calibri" w:eastAsia="Calibri" w:hAnsi="Calibri"/>
          <w:sz w:val="24"/>
          <w:szCs w:val="24"/>
          <w:color w:val="auto"/>
        </w:rPr>
        <w:t>QI committee for ARS</w:t>
      </w:r>
    </w:p>
    <w:p>
      <w:pPr>
        <w:spacing w:after="0" w:line="269" w:lineRule="exact"/>
        <w:rPr>
          <w:sz w:val="20"/>
          <w:szCs w:val="20"/>
          <w:color w:val="auto"/>
        </w:rPr>
      </w:pPr>
    </w:p>
    <w:p>
      <w:pPr>
        <w:spacing w:after="0"/>
        <w:rPr>
          <w:sz w:val="20"/>
          <w:szCs w:val="20"/>
          <w:color w:val="auto"/>
        </w:rPr>
      </w:pPr>
      <w:r>
        <w:rPr>
          <w:rFonts w:ascii="Calibri" w:cs="Calibri" w:eastAsia="Calibri" w:hAnsi="Calibri"/>
          <w:sz w:val="22"/>
          <w:szCs w:val="22"/>
          <w:color w:val="auto"/>
        </w:rPr>
        <w:t>Michael Singer, MD</w:t>
      </w:r>
    </w:p>
    <w:p>
      <w:pPr>
        <w:spacing w:after="0" w:line="12" w:lineRule="exact"/>
        <w:rPr>
          <w:sz w:val="20"/>
          <w:szCs w:val="20"/>
          <w:color w:val="auto"/>
        </w:rPr>
      </w:pPr>
    </w:p>
    <w:p>
      <w:pPr>
        <w:ind w:left="720" w:hanging="360"/>
        <w:spacing w:after="0"/>
        <w:tabs>
          <w:tab w:leader="none" w:pos="720" w:val="left"/>
        </w:tabs>
        <w:numPr>
          <w:ilvl w:val="0"/>
          <w:numId w:val="44"/>
        </w:numPr>
        <w:rPr>
          <w:rFonts w:ascii="Arial" w:cs="Arial" w:eastAsia="Arial" w:hAnsi="Arial"/>
          <w:sz w:val="21"/>
          <w:szCs w:val="21"/>
          <w:color w:val="auto"/>
        </w:rPr>
      </w:pPr>
      <w:r>
        <w:rPr>
          <w:rFonts w:ascii="Calibri" w:cs="Calibri" w:eastAsia="Calibri" w:hAnsi="Calibri"/>
          <w:sz w:val="21"/>
          <w:szCs w:val="21"/>
          <w:color w:val="auto"/>
        </w:rPr>
        <w:t>American Thyroid Association · Surgical Affairs Committee (Chair 2020 - 2021)</w:t>
      </w:r>
    </w:p>
    <w:p>
      <w:pPr>
        <w:spacing w:after="0" w:line="22" w:lineRule="exact"/>
        <w:rPr>
          <w:rFonts w:ascii="Arial" w:cs="Arial" w:eastAsia="Arial" w:hAnsi="Arial"/>
          <w:sz w:val="21"/>
          <w:szCs w:val="21"/>
          <w:color w:val="auto"/>
        </w:rPr>
      </w:pPr>
    </w:p>
    <w:p>
      <w:pPr>
        <w:ind w:left="720" w:hanging="360"/>
        <w:spacing w:after="0"/>
        <w:tabs>
          <w:tab w:leader="none" w:pos="720" w:val="left"/>
        </w:tabs>
        <w:numPr>
          <w:ilvl w:val="0"/>
          <w:numId w:val="44"/>
        </w:numPr>
        <w:rPr>
          <w:rFonts w:ascii="Arial" w:cs="Arial" w:eastAsia="Arial" w:hAnsi="Arial"/>
          <w:sz w:val="22"/>
          <w:szCs w:val="22"/>
          <w:color w:val="auto"/>
        </w:rPr>
      </w:pPr>
      <w:r>
        <w:rPr>
          <w:rFonts w:ascii="Calibri" w:cs="Calibri" w:eastAsia="Calibri" w:hAnsi="Calibri"/>
          <w:sz w:val="22"/>
          <w:szCs w:val="22"/>
          <w:color w:val="auto"/>
        </w:rPr>
        <w:t>Endocrine Surgery Section of AHNS, Co-Chair (2021 - )</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44"/>
        </w:numPr>
        <w:rPr>
          <w:rFonts w:ascii="Arial" w:cs="Arial" w:eastAsia="Arial" w:hAnsi="Arial"/>
          <w:sz w:val="22"/>
          <w:szCs w:val="22"/>
          <w:color w:val="auto"/>
        </w:rPr>
      </w:pPr>
      <w:r>
        <w:rPr>
          <w:rFonts w:ascii="Calibri" w:cs="Calibri" w:eastAsia="Calibri" w:hAnsi="Calibri"/>
          <w:sz w:val="22"/>
          <w:szCs w:val="22"/>
          <w:color w:val="auto"/>
        </w:rPr>
        <w:t>Michigan Association of Clinical Endocrinologists, Board of Directors (2020 - )</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44"/>
        </w:numPr>
        <w:rPr>
          <w:rFonts w:ascii="Arial" w:cs="Arial" w:eastAsia="Arial" w:hAnsi="Arial"/>
          <w:sz w:val="22"/>
          <w:szCs w:val="22"/>
          <w:color w:val="auto"/>
        </w:rPr>
      </w:pPr>
      <w:r>
        <w:rPr>
          <w:rFonts w:ascii="Calibri" w:cs="Calibri" w:eastAsia="Calibri" w:hAnsi="Calibri"/>
          <w:sz w:val="22"/>
          <w:szCs w:val="22"/>
          <w:color w:val="auto"/>
        </w:rPr>
        <w:t>Associate Editor - Otolaryngology - Head and Neck Surgery, 2017- 2021</w:t>
      </w:r>
    </w:p>
    <w:p>
      <w:pPr>
        <w:sectPr>
          <w:pgSz w:w="12240" w:h="15840" w:orient="portrait"/>
          <w:cols w:equalWidth="0" w:num="1">
            <w:col w:w="9360"/>
          </w:cols>
          <w:pgMar w:left="1440" w:top="1422" w:right="1440" w:bottom="1440" w:gutter="0" w:footer="0" w:header="0"/>
        </w:sectPr>
      </w:pPr>
    </w:p>
    <w:bookmarkStart w:id="35" w:name="page36"/>
    <w:bookmarkEnd w:id="35"/>
    <w:p>
      <w:pPr>
        <w:spacing w:after="0" w:line="14" w:lineRule="exact"/>
        <w:rPr>
          <w:sz w:val="20"/>
          <w:szCs w:val="20"/>
          <w:color w:val="auto"/>
        </w:rPr>
      </w:pPr>
    </w:p>
    <w:p>
      <w:pPr>
        <w:jc w:val="center"/>
        <w:ind w:right="-99"/>
        <w:spacing w:after="0"/>
        <w:rPr>
          <w:sz w:val="20"/>
          <w:szCs w:val="20"/>
          <w:color w:val="auto"/>
        </w:rPr>
      </w:pPr>
      <w:r>
        <w:rPr>
          <w:rFonts w:ascii="Calibri" w:cs="Calibri" w:eastAsia="Calibri" w:hAnsi="Calibri"/>
          <w:sz w:val="32"/>
          <w:szCs w:val="32"/>
          <w:b w:val="1"/>
          <w:bCs w:val="1"/>
          <w:color w:val="auto"/>
        </w:rPr>
        <w:t>Attachment 4</w:t>
      </w:r>
    </w:p>
    <w:p>
      <w:pPr>
        <w:spacing w:after="0" w:line="190" w:lineRule="exact"/>
        <w:rPr>
          <w:sz w:val="20"/>
          <w:szCs w:val="20"/>
          <w:color w:val="auto"/>
        </w:rPr>
      </w:pPr>
    </w:p>
    <w:p>
      <w:pPr>
        <w:jc w:val="center"/>
        <w:ind w:right="-99"/>
        <w:spacing w:after="0"/>
        <w:rPr>
          <w:sz w:val="20"/>
          <w:szCs w:val="20"/>
          <w:color w:val="auto"/>
        </w:rPr>
      </w:pPr>
      <w:r>
        <w:rPr>
          <w:rFonts w:ascii="Calibri" w:cs="Calibri" w:eastAsia="Calibri" w:hAnsi="Calibri"/>
          <w:sz w:val="32"/>
          <w:szCs w:val="32"/>
          <w:b w:val="1"/>
          <w:bCs w:val="1"/>
          <w:color w:val="auto"/>
        </w:rPr>
        <w:t>Grants</w:t>
      </w:r>
    </w:p>
    <w:p>
      <w:pPr>
        <w:spacing w:after="0" w:line="218"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u w:val="single" w:color="auto"/>
          <w:color w:val="auto"/>
        </w:rPr>
        <w:t>Current Federal Grants:</w:t>
      </w:r>
    </w:p>
    <w:p>
      <w:pPr>
        <w:spacing w:after="0" w:line="183" w:lineRule="exact"/>
        <w:rPr>
          <w:sz w:val="20"/>
          <w:szCs w:val="20"/>
          <w:color w:val="auto"/>
        </w:rPr>
      </w:pPr>
    </w:p>
    <w:p>
      <w:pPr>
        <w:ind w:left="820" w:right="580" w:hanging="359"/>
        <w:spacing w:after="0" w:line="282" w:lineRule="auto"/>
        <w:tabs>
          <w:tab w:leader="none" w:pos="820" w:val="left"/>
        </w:tabs>
        <w:numPr>
          <w:ilvl w:val="0"/>
          <w:numId w:val="45"/>
        </w:numPr>
        <w:rPr>
          <w:rFonts w:ascii="Calibri" w:cs="Calibri" w:eastAsia="Calibri" w:hAnsi="Calibri"/>
          <w:sz w:val="22"/>
          <w:szCs w:val="22"/>
          <w:color w:val="auto"/>
        </w:rPr>
      </w:pPr>
      <w:r>
        <w:rPr>
          <w:rFonts w:ascii="Calibri" w:cs="Calibri" w:eastAsia="Calibri" w:hAnsi="Calibri"/>
          <w:sz w:val="22"/>
          <w:szCs w:val="22"/>
          <w:color w:val="auto"/>
        </w:rPr>
        <w:t>NIH/NIGMS Characterization of Keloid Specific Exosomes and Determination of Exosomal Critical Signaling Pathways in the Keloid Microenvironment</w:t>
      </w:r>
    </w:p>
    <w:p>
      <w:pPr>
        <w:spacing w:after="0" w:line="110" w:lineRule="exact"/>
        <w:rPr>
          <w:sz w:val="20"/>
          <w:szCs w:val="20"/>
          <w:color w:val="auto"/>
        </w:rPr>
      </w:pPr>
    </w:p>
    <w:p>
      <w:pPr>
        <w:ind w:left="820"/>
        <w:spacing w:after="0"/>
        <w:tabs>
          <w:tab w:leader="none" w:pos="8000" w:val="left"/>
        </w:tabs>
        <w:rPr>
          <w:sz w:val="20"/>
          <w:szCs w:val="20"/>
          <w:color w:val="auto"/>
        </w:rPr>
      </w:pPr>
      <w:r>
        <w:rPr>
          <w:rFonts w:ascii="Calibri" w:cs="Calibri" w:eastAsia="Calibri" w:hAnsi="Calibri"/>
          <w:sz w:val="22"/>
          <w:szCs w:val="22"/>
          <w:color w:val="auto"/>
        </w:rPr>
        <w:t>K08 GM128156-01</w:t>
      </w:r>
      <w:r>
        <w:rPr>
          <w:sz w:val="20"/>
          <w:szCs w:val="20"/>
          <w:color w:val="auto"/>
        </w:rPr>
        <w:tab/>
      </w:r>
      <w:r>
        <w:rPr>
          <w:rFonts w:ascii="Calibri" w:cs="Calibri" w:eastAsia="Calibri" w:hAnsi="Calibri"/>
          <w:sz w:val="21"/>
          <w:szCs w:val="21"/>
          <w:color w:val="auto"/>
        </w:rPr>
        <w:t>2018 – 2023</w:t>
      </w:r>
    </w:p>
    <w:p>
      <w:pPr>
        <w:spacing w:after="0" w:line="180" w:lineRule="exact"/>
        <w:rPr>
          <w:sz w:val="20"/>
          <w:szCs w:val="20"/>
          <w:color w:val="auto"/>
        </w:rPr>
      </w:pPr>
    </w:p>
    <w:p>
      <w:pPr>
        <w:ind w:left="460"/>
        <w:spacing w:after="0"/>
        <w:tabs>
          <w:tab w:leader="none" w:pos="800" w:val="left"/>
        </w:tabs>
        <w:rPr>
          <w:sz w:val="20"/>
          <w:szCs w:val="20"/>
          <w:color w:val="auto"/>
        </w:rPr>
      </w:pPr>
      <w:r>
        <w:rPr>
          <w:rFonts w:ascii="Calibri" w:cs="Calibri" w:eastAsia="Calibri" w:hAnsi="Calibri"/>
          <w:sz w:val="22"/>
          <w:szCs w:val="22"/>
          <w:color w:val="auto"/>
        </w:rPr>
        <w:t>2.</w:t>
        <w:tab/>
        <w:t>Trans-America Consortium for the Health Care System Research Network (All of Us)</w:t>
      </w:r>
    </w:p>
    <w:p>
      <w:pPr>
        <w:spacing w:after="0" w:line="22" w:lineRule="exact"/>
        <w:rPr>
          <w:sz w:val="20"/>
          <w:szCs w:val="20"/>
          <w:color w:val="auto"/>
        </w:rPr>
      </w:pPr>
    </w:p>
    <w:p>
      <w:pPr>
        <w:ind w:left="820" w:right="820"/>
        <w:spacing w:after="0" w:line="258" w:lineRule="auto"/>
        <w:rPr>
          <w:sz w:val="20"/>
          <w:szCs w:val="20"/>
          <w:color w:val="auto"/>
        </w:rPr>
      </w:pPr>
      <w:r>
        <w:rPr>
          <w:rFonts w:ascii="Calibri" w:cs="Calibri" w:eastAsia="Calibri" w:hAnsi="Calibri"/>
          <w:sz w:val="22"/>
          <w:szCs w:val="22"/>
          <w:color w:val="auto"/>
        </w:rPr>
        <w:t>OT2OD026550 2018-2023</w:t>
      </w:r>
    </w:p>
    <w:p>
      <w:pPr>
        <w:spacing w:after="0" w:line="290" w:lineRule="exact"/>
        <w:rPr>
          <w:sz w:val="20"/>
          <w:szCs w:val="20"/>
          <w:color w:val="auto"/>
        </w:rPr>
      </w:pPr>
    </w:p>
    <w:p>
      <w:pPr>
        <w:ind w:left="820" w:right="460" w:hanging="359"/>
        <w:spacing w:after="0" w:line="271" w:lineRule="auto"/>
        <w:tabs>
          <w:tab w:leader="none" w:pos="820" w:val="left"/>
        </w:tabs>
        <w:numPr>
          <w:ilvl w:val="0"/>
          <w:numId w:val="46"/>
        </w:numPr>
        <w:rPr>
          <w:rFonts w:ascii="Calibri" w:cs="Calibri" w:eastAsia="Calibri" w:hAnsi="Calibri"/>
          <w:sz w:val="21"/>
          <w:szCs w:val="21"/>
          <w:color w:val="auto"/>
        </w:rPr>
      </w:pPr>
      <w:r>
        <w:rPr>
          <w:rFonts w:ascii="Calibri" w:cs="Calibri" w:eastAsia="Calibri" w:hAnsi="Calibri"/>
          <w:sz w:val="21"/>
          <w:szCs w:val="21"/>
          <w:color w:val="auto"/>
        </w:rPr>
        <w:t>Randomized Phase II/III Trial of Radiotherapy with Concurrent MEDI4736 (Durvalumab) vs. Radiotherapy with Concurrent Cetuximab in Patients with Locoregionally Advanced Head</w:t>
      </w:r>
    </w:p>
    <w:p>
      <w:pPr>
        <w:spacing w:after="0" w:line="2" w:lineRule="exact"/>
        <w:rPr>
          <w:sz w:val="20"/>
          <w:szCs w:val="20"/>
          <w:color w:val="auto"/>
        </w:rPr>
      </w:pPr>
    </w:p>
    <w:tbl>
      <w:tblPr>
        <w:tblLayout w:type="fixed"/>
        <w:tblInd w:w="460" w:type="dxa"/>
        <w:tblCellMar>
          <w:top w:w="0" w:type="dxa"/>
          <w:left w:w="0" w:type="dxa"/>
          <w:bottom w:w="0" w:type="dxa"/>
          <w:right w:w="0" w:type="dxa"/>
        </w:tblCellMar>
      </w:tblPr>
      <w:tr>
        <w:trPr>
          <w:trHeight w:val="290"/>
        </w:trPr>
        <w:tc>
          <w:tcPr>
            <w:tcW w:w="260" w:type="dxa"/>
            <w:vAlign w:val="bottom"/>
          </w:tcPr>
          <w:p>
            <w:pPr>
              <w:spacing w:after="0"/>
              <w:rPr>
                <w:sz w:val="24"/>
                <w:szCs w:val="24"/>
                <w:color w:val="auto"/>
              </w:rPr>
            </w:pPr>
          </w:p>
        </w:tc>
        <w:tc>
          <w:tcPr>
            <w:tcW w:w="6240" w:type="dxa"/>
            <w:vAlign w:val="bottom"/>
          </w:tcPr>
          <w:p>
            <w:pPr>
              <w:ind w:left="100"/>
              <w:spacing w:after="0"/>
              <w:rPr>
                <w:sz w:val="20"/>
                <w:szCs w:val="20"/>
                <w:color w:val="auto"/>
              </w:rPr>
            </w:pPr>
            <w:r>
              <w:rPr>
                <w:rFonts w:ascii="Calibri" w:cs="Calibri" w:eastAsia="Calibri" w:hAnsi="Calibri"/>
                <w:sz w:val="22"/>
                <w:szCs w:val="22"/>
                <w:color w:val="auto"/>
              </w:rPr>
              <w:t>and Neck Cancer with a Contraindication to Cisplatin</w:t>
            </w:r>
          </w:p>
        </w:tc>
        <w:tc>
          <w:tcPr>
            <w:tcW w:w="2040" w:type="dxa"/>
            <w:vAlign w:val="bottom"/>
          </w:tcPr>
          <w:p>
            <w:pPr>
              <w:ind w:left="1060"/>
              <w:spacing w:after="0"/>
              <w:rPr>
                <w:sz w:val="20"/>
                <w:szCs w:val="20"/>
                <w:color w:val="auto"/>
              </w:rPr>
            </w:pPr>
            <w:r>
              <w:rPr>
                <w:rFonts w:ascii="Calibri" w:cs="Calibri" w:eastAsia="Calibri" w:hAnsi="Calibri"/>
                <w:sz w:val="22"/>
                <w:szCs w:val="22"/>
                <w:color w:val="auto"/>
              </w:rPr>
              <w:t>2020-</w:t>
            </w:r>
          </w:p>
        </w:tc>
      </w:tr>
      <w:tr>
        <w:trPr>
          <w:trHeight w:val="288"/>
        </w:trPr>
        <w:tc>
          <w:tcPr>
            <w:tcW w:w="260" w:type="dxa"/>
            <w:vAlign w:val="bottom"/>
          </w:tcPr>
          <w:p>
            <w:pPr>
              <w:spacing w:after="0"/>
              <w:rPr>
                <w:sz w:val="24"/>
                <w:szCs w:val="24"/>
                <w:color w:val="auto"/>
              </w:rPr>
            </w:pPr>
          </w:p>
        </w:tc>
        <w:tc>
          <w:tcPr>
            <w:tcW w:w="6240" w:type="dxa"/>
            <w:vAlign w:val="bottom"/>
          </w:tcPr>
          <w:p>
            <w:pPr>
              <w:ind w:left="100"/>
              <w:spacing w:after="0"/>
              <w:rPr>
                <w:sz w:val="20"/>
                <w:szCs w:val="20"/>
                <w:color w:val="auto"/>
              </w:rPr>
            </w:pPr>
            <w:r>
              <w:rPr>
                <w:rFonts w:ascii="Calibri" w:cs="Calibri" w:eastAsia="Calibri" w:hAnsi="Calibri"/>
                <w:sz w:val="22"/>
                <w:szCs w:val="22"/>
                <w:color w:val="auto"/>
              </w:rPr>
              <w:t>2025</w:t>
            </w:r>
          </w:p>
        </w:tc>
        <w:tc>
          <w:tcPr>
            <w:tcW w:w="2040" w:type="dxa"/>
            <w:vAlign w:val="bottom"/>
          </w:tcPr>
          <w:p>
            <w:pPr>
              <w:spacing w:after="0"/>
              <w:rPr>
                <w:sz w:val="24"/>
                <w:szCs w:val="24"/>
                <w:color w:val="auto"/>
              </w:rPr>
            </w:pPr>
          </w:p>
        </w:tc>
      </w:t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83"/>
              </w:rPr>
              <w:t>4.</w:t>
            </w:r>
          </w:p>
        </w:tc>
        <w:tc>
          <w:tcPr>
            <w:tcW w:w="8260" w:type="dxa"/>
            <w:vAlign w:val="bottom"/>
            <w:gridSpan w:val="2"/>
          </w:tcPr>
          <w:p>
            <w:pPr>
              <w:ind w:left="100"/>
              <w:spacing w:after="0"/>
              <w:rPr>
                <w:sz w:val="20"/>
                <w:szCs w:val="20"/>
                <w:color w:val="auto"/>
              </w:rPr>
            </w:pPr>
            <w:r>
              <w:rPr>
                <w:rFonts w:ascii="Calibri" w:cs="Calibri" w:eastAsia="Calibri" w:hAnsi="Calibri"/>
                <w:sz w:val="22"/>
                <w:szCs w:val="22"/>
                <w:color w:val="auto"/>
              </w:rPr>
              <w:t>Comparing Sentinel Lymph Node (SLN) Biopsy With Standard Neck Dissection for Patients</w:t>
            </w:r>
          </w:p>
        </w:tc>
      </w:tr>
      <w:tr>
        <w:trPr>
          <w:trHeight w:val="290"/>
        </w:trPr>
        <w:tc>
          <w:tcPr>
            <w:tcW w:w="260" w:type="dxa"/>
            <w:vAlign w:val="bottom"/>
          </w:tcPr>
          <w:p>
            <w:pPr>
              <w:spacing w:after="0"/>
              <w:rPr>
                <w:sz w:val="24"/>
                <w:szCs w:val="24"/>
                <w:color w:val="auto"/>
              </w:rPr>
            </w:pPr>
          </w:p>
        </w:tc>
        <w:tc>
          <w:tcPr>
            <w:tcW w:w="6240" w:type="dxa"/>
            <w:vAlign w:val="bottom"/>
          </w:tcPr>
          <w:p>
            <w:pPr>
              <w:ind w:left="100"/>
              <w:spacing w:after="0"/>
              <w:rPr>
                <w:sz w:val="20"/>
                <w:szCs w:val="20"/>
                <w:color w:val="auto"/>
              </w:rPr>
            </w:pPr>
            <w:r>
              <w:rPr>
                <w:rFonts w:ascii="Calibri" w:cs="Calibri" w:eastAsia="Calibri" w:hAnsi="Calibri"/>
                <w:sz w:val="22"/>
                <w:szCs w:val="22"/>
                <w:color w:val="auto"/>
              </w:rPr>
              <w:t>With Early-Stage Oral Cavity Cancer</w:t>
            </w:r>
          </w:p>
        </w:tc>
        <w:tc>
          <w:tcPr>
            <w:tcW w:w="2040" w:type="dxa"/>
            <w:vAlign w:val="bottom"/>
          </w:tcPr>
          <w:p>
            <w:pPr>
              <w:ind w:left="1060"/>
              <w:spacing w:after="0"/>
              <w:rPr>
                <w:sz w:val="20"/>
                <w:szCs w:val="20"/>
                <w:color w:val="auto"/>
              </w:rPr>
            </w:pPr>
            <w:r>
              <w:rPr>
                <w:rFonts w:ascii="Calibri" w:cs="Calibri" w:eastAsia="Calibri" w:hAnsi="Calibri"/>
                <w:sz w:val="22"/>
                <w:szCs w:val="22"/>
                <w:color w:val="auto"/>
                <w:w w:val="97"/>
              </w:rPr>
              <w:t>2020-2031</w:t>
            </w:r>
          </w:p>
        </w:tc>
      </w:t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95"/>
              </w:rPr>
              <w:t>5.</w:t>
            </w:r>
          </w:p>
        </w:tc>
        <w:tc>
          <w:tcPr>
            <w:tcW w:w="8260" w:type="dxa"/>
            <w:vAlign w:val="bottom"/>
            <w:gridSpan w:val="2"/>
          </w:tcPr>
          <w:p>
            <w:pPr>
              <w:ind w:left="100"/>
              <w:spacing w:after="0"/>
              <w:rPr>
                <w:sz w:val="20"/>
                <w:szCs w:val="20"/>
                <w:color w:val="auto"/>
              </w:rPr>
            </w:pPr>
            <w:r>
              <w:rPr>
                <w:rFonts w:ascii="Calibri" w:cs="Calibri" w:eastAsia="Calibri" w:hAnsi="Calibri"/>
                <w:sz w:val="22"/>
                <w:szCs w:val="22"/>
                <w:color w:val="auto"/>
              </w:rPr>
              <w:t>A Randomized Controlled Trial to Evaluate a Novel Treatment Strategy for Body Image</w:t>
            </w:r>
          </w:p>
        </w:tc>
      </w:tr>
      <w:tr>
        <w:trPr>
          <w:trHeight w:val="295"/>
        </w:trPr>
        <w:tc>
          <w:tcPr>
            <w:tcW w:w="260" w:type="dxa"/>
            <w:vAlign w:val="bottom"/>
          </w:tcPr>
          <w:p>
            <w:pPr>
              <w:spacing w:after="0"/>
              <w:rPr>
                <w:sz w:val="24"/>
                <w:szCs w:val="24"/>
                <w:color w:val="auto"/>
              </w:rPr>
            </w:pPr>
          </w:p>
        </w:tc>
        <w:tc>
          <w:tcPr>
            <w:tcW w:w="6240" w:type="dxa"/>
            <w:vAlign w:val="bottom"/>
          </w:tcPr>
          <w:p>
            <w:pPr>
              <w:ind w:left="100"/>
              <w:spacing w:after="0"/>
              <w:rPr>
                <w:sz w:val="20"/>
                <w:szCs w:val="20"/>
                <w:color w:val="auto"/>
              </w:rPr>
            </w:pPr>
            <w:r>
              <w:rPr>
                <w:rFonts w:ascii="Calibri" w:cs="Calibri" w:eastAsia="Calibri" w:hAnsi="Calibri"/>
                <w:sz w:val="22"/>
                <w:szCs w:val="22"/>
                <w:color w:val="auto"/>
              </w:rPr>
              <w:t>Related Distress Among Head and Neck Cancer Survivors</w:t>
            </w:r>
          </w:p>
        </w:tc>
        <w:tc>
          <w:tcPr>
            <w:tcW w:w="2040" w:type="dxa"/>
            <w:vAlign w:val="bottom"/>
          </w:tcPr>
          <w:p>
            <w:pPr>
              <w:ind w:left="1060"/>
              <w:spacing w:after="0"/>
              <w:rPr>
                <w:sz w:val="20"/>
                <w:szCs w:val="20"/>
                <w:color w:val="auto"/>
              </w:rPr>
            </w:pPr>
            <w:r>
              <w:rPr>
                <w:rFonts w:ascii="Calibri" w:cs="Calibri" w:eastAsia="Calibri" w:hAnsi="Calibri"/>
                <w:sz w:val="22"/>
                <w:szCs w:val="22"/>
                <w:color w:val="auto"/>
                <w:w w:val="97"/>
              </w:rPr>
              <w:t>2022-2027</w:t>
            </w:r>
          </w:p>
        </w:tc>
      </w:tr>
    </w:tbl>
    <w:p>
      <w:pPr>
        <w:spacing w:after="0" w:line="152" w:lineRule="exact"/>
        <w:rPr>
          <w:sz w:val="20"/>
          <w:szCs w:val="20"/>
          <w:color w:val="auto"/>
        </w:rPr>
      </w:pPr>
    </w:p>
    <w:p>
      <w:pPr>
        <w:ind w:left="100"/>
        <w:spacing w:after="0"/>
        <w:rPr>
          <w:sz w:val="20"/>
          <w:szCs w:val="20"/>
          <w:color w:val="auto"/>
        </w:rPr>
      </w:pPr>
      <w:r>
        <w:rPr>
          <w:rFonts w:ascii="Calibri" w:cs="Calibri" w:eastAsia="Calibri" w:hAnsi="Calibri"/>
          <w:sz w:val="22"/>
          <w:szCs w:val="22"/>
          <w:b w:val="1"/>
          <w:bCs w:val="1"/>
          <w:u w:val="single" w:color="auto"/>
          <w:color w:val="auto"/>
        </w:rPr>
        <w:t>Current Non-Federal Grants:</w:t>
      </w:r>
    </w:p>
    <w:p>
      <w:pPr>
        <w:spacing w:after="0" w:line="183" w:lineRule="exact"/>
        <w:rPr>
          <w:sz w:val="20"/>
          <w:szCs w:val="20"/>
          <w:color w:val="auto"/>
        </w:rPr>
      </w:pPr>
    </w:p>
    <w:tbl>
      <w:tblPr>
        <w:tblLayout w:type="fixed"/>
        <w:tblInd w:w="460" w:type="dxa"/>
        <w:tblCellMar>
          <w:top w:w="0" w:type="dxa"/>
          <w:left w:w="0" w:type="dxa"/>
          <w:bottom w:w="0" w:type="dxa"/>
          <w:right w:w="0" w:type="dxa"/>
        </w:tblCellMar>
      </w:tblP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83"/>
              </w:rPr>
              <w:t>1.</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rPr>
              <w:t>HFHS-MSU CRRWHL Grant: Strengthening Provider Strategies through Education, Clinical</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and System Resources</w:t>
            </w:r>
          </w:p>
        </w:tc>
        <w:tc>
          <w:tcPr>
            <w:tcW w:w="1860" w:type="dxa"/>
            <w:vAlign w:val="bottom"/>
          </w:tcPr>
          <w:p>
            <w:pPr>
              <w:ind w:left="720"/>
              <w:spacing w:after="0"/>
              <w:rPr>
                <w:sz w:val="20"/>
                <w:szCs w:val="20"/>
                <w:color w:val="auto"/>
              </w:rPr>
            </w:pPr>
            <w:r>
              <w:rPr>
                <w:rFonts w:ascii="Calibri" w:cs="Calibri" w:eastAsia="Calibri" w:hAnsi="Calibri"/>
                <w:sz w:val="22"/>
                <w:szCs w:val="22"/>
                <w:color w:val="auto"/>
              </w:rPr>
              <w:t>2022 -</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2023</w:t>
            </w:r>
          </w:p>
        </w:tc>
        <w:tc>
          <w:tcPr>
            <w:tcW w:w="1860" w:type="dxa"/>
            <w:vAlign w:val="bottom"/>
          </w:tcPr>
          <w:p>
            <w:pPr>
              <w:spacing w:after="0"/>
              <w:rPr>
                <w:sz w:val="24"/>
                <w:szCs w:val="24"/>
                <w:color w:val="auto"/>
              </w:rPr>
            </w:pPr>
          </w:p>
        </w:tc>
      </w:tr>
      <w:tr>
        <w:trPr>
          <w:trHeight w:val="288"/>
        </w:trPr>
        <w:tc>
          <w:tcPr>
            <w:tcW w:w="260" w:type="dxa"/>
            <w:vAlign w:val="bottom"/>
          </w:tcPr>
          <w:p>
            <w:pPr>
              <w:jc w:val="right"/>
              <w:spacing w:after="0"/>
              <w:rPr>
                <w:sz w:val="20"/>
                <w:szCs w:val="20"/>
                <w:color w:val="auto"/>
              </w:rPr>
            </w:pPr>
            <w:r>
              <w:rPr>
                <w:rFonts w:ascii="Calibri" w:cs="Calibri" w:eastAsia="Calibri" w:hAnsi="Calibri"/>
                <w:sz w:val="22"/>
                <w:szCs w:val="22"/>
                <w:color w:val="auto"/>
                <w:w w:val="83"/>
              </w:rPr>
              <w:t>2.</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rPr>
              <w:t>Conserved Immune Responses Underlying Racial Differences in the Incidence of Keloids</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and Cancer</w:t>
            </w:r>
          </w:p>
        </w:tc>
        <w:tc>
          <w:tcPr>
            <w:tcW w:w="1860" w:type="dxa"/>
            <w:vAlign w:val="bottom"/>
          </w:tcPr>
          <w:p>
            <w:pPr>
              <w:ind w:left="720"/>
              <w:spacing w:after="0"/>
              <w:rPr>
                <w:sz w:val="20"/>
                <w:szCs w:val="20"/>
                <w:color w:val="auto"/>
              </w:rPr>
            </w:pPr>
            <w:r>
              <w:rPr>
                <w:rFonts w:ascii="Calibri" w:cs="Calibri" w:eastAsia="Calibri" w:hAnsi="Calibri"/>
                <w:sz w:val="22"/>
                <w:szCs w:val="22"/>
                <w:color w:val="auto"/>
              </w:rPr>
              <w:t>2021 –</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2022</w:t>
            </w:r>
          </w:p>
        </w:tc>
        <w:tc>
          <w:tcPr>
            <w:tcW w:w="1860" w:type="dxa"/>
            <w:vAlign w:val="bottom"/>
          </w:tcPr>
          <w:p>
            <w:pPr>
              <w:spacing w:after="0"/>
              <w:rPr>
                <w:sz w:val="24"/>
                <w:szCs w:val="24"/>
                <w:color w:val="auto"/>
              </w:rPr>
            </w:pPr>
          </w:p>
        </w:tc>
      </w:t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83"/>
              </w:rPr>
              <w:t>3.</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rPr>
              <w:t>Physician mentored grant: Effect of Treatment Fragmentation on the Quality and Outcomes</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of Cancer Care</w:t>
            </w:r>
          </w:p>
        </w:tc>
        <w:tc>
          <w:tcPr>
            <w:tcW w:w="1860" w:type="dxa"/>
            <w:vAlign w:val="bottom"/>
          </w:tcPr>
          <w:p>
            <w:pPr>
              <w:ind w:left="720"/>
              <w:spacing w:after="0"/>
              <w:rPr>
                <w:sz w:val="20"/>
                <w:szCs w:val="20"/>
                <w:color w:val="auto"/>
              </w:rPr>
            </w:pPr>
            <w:r>
              <w:rPr>
                <w:rFonts w:ascii="Calibri" w:cs="Calibri" w:eastAsia="Calibri" w:hAnsi="Calibri"/>
                <w:sz w:val="22"/>
                <w:szCs w:val="22"/>
                <w:color w:val="auto"/>
              </w:rPr>
              <w:t>2021 –</w:t>
            </w:r>
          </w:p>
        </w:tc>
      </w:tr>
      <w:tr>
        <w:trPr>
          <w:trHeight w:val="288"/>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2023</w:t>
            </w:r>
          </w:p>
        </w:tc>
        <w:tc>
          <w:tcPr>
            <w:tcW w:w="1860" w:type="dxa"/>
            <w:vAlign w:val="bottom"/>
          </w:tcPr>
          <w:p>
            <w:pPr>
              <w:spacing w:after="0"/>
              <w:rPr>
                <w:sz w:val="24"/>
                <w:szCs w:val="24"/>
                <w:color w:val="auto"/>
              </w:rPr>
            </w:pPr>
          </w:p>
        </w:tc>
      </w:t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83"/>
              </w:rPr>
              <w:t>4.</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rPr>
              <w:t>HFH-MSU Pilot Grant: Increasing Equity in Implementation of Electronic Patient Reported</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Outcome Measures Platform to Improve Delivery of Cancer Care</w:t>
            </w:r>
          </w:p>
        </w:tc>
        <w:tc>
          <w:tcPr>
            <w:tcW w:w="1860" w:type="dxa"/>
            <w:vAlign w:val="bottom"/>
          </w:tcPr>
          <w:p>
            <w:pPr>
              <w:ind w:left="720"/>
              <w:spacing w:after="0"/>
              <w:rPr>
                <w:sz w:val="20"/>
                <w:szCs w:val="20"/>
                <w:color w:val="auto"/>
              </w:rPr>
            </w:pPr>
            <w:r>
              <w:rPr>
                <w:rFonts w:ascii="Calibri" w:cs="Calibri" w:eastAsia="Calibri" w:hAnsi="Calibri"/>
                <w:sz w:val="22"/>
                <w:szCs w:val="22"/>
                <w:color w:val="auto"/>
              </w:rPr>
              <w:t>2022 -</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2023</w:t>
            </w:r>
          </w:p>
        </w:tc>
        <w:tc>
          <w:tcPr>
            <w:tcW w:w="1860" w:type="dxa"/>
            <w:vAlign w:val="bottom"/>
          </w:tcPr>
          <w:p>
            <w:pPr>
              <w:spacing w:after="0"/>
              <w:rPr>
                <w:sz w:val="24"/>
                <w:szCs w:val="24"/>
                <w:color w:val="auto"/>
              </w:rPr>
            </w:pPr>
          </w:p>
        </w:tc>
      </w:tr>
      <w:tr>
        <w:trPr>
          <w:trHeight w:val="288"/>
        </w:trPr>
        <w:tc>
          <w:tcPr>
            <w:tcW w:w="260" w:type="dxa"/>
            <w:vAlign w:val="bottom"/>
          </w:tcPr>
          <w:p>
            <w:pPr>
              <w:jc w:val="right"/>
              <w:spacing w:after="0"/>
              <w:rPr>
                <w:sz w:val="20"/>
                <w:szCs w:val="20"/>
                <w:color w:val="auto"/>
              </w:rPr>
            </w:pPr>
            <w:r>
              <w:rPr>
                <w:rFonts w:ascii="Calibri" w:cs="Calibri" w:eastAsia="Calibri" w:hAnsi="Calibri"/>
                <w:sz w:val="22"/>
                <w:szCs w:val="22"/>
                <w:color w:val="auto"/>
                <w:w w:val="95"/>
              </w:rPr>
              <w:t>5.</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rPr>
              <w:t>HFH-MSU Pilot Grant: Predictive validity of patient reported outcomes for unscheduled</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health services use</w:t>
            </w:r>
          </w:p>
        </w:tc>
        <w:tc>
          <w:tcPr>
            <w:tcW w:w="1860" w:type="dxa"/>
            <w:vAlign w:val="bottom"/>
          </w:tcPr>
          <w:p>
            <w:pPr>
              <w:ind w:left="720"/>
              <w:spacing w:after="0"/>
              <w:rPr>
                <w:sz w:val="20"/>
                <w:szCs w:val="20"/>
                <w:color w:val="auto"/>
              </w:rPr>
            </w:pPr>
            <w:r>
              <w:rPr>
                <w:rFonts w:ascii="Calibri" w:cs="Calibri" w:eastAsia="Calibri" w:hAnsi="Calibri"/>
                <w:sz w:val="22"/>
                <w:szCs w:val="22"/>
                <w:color w:val="auto"/>
              </w:rPr>
              <w:t>2022 -</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2023</w:t>
            </w:r>
          </w:p>
        </w:tc>
        <w:tc>
          <w:tcPr>
            <w:tcW w:w="1860" w:type="dxa"/>
            <w:vAlign w:val="bottom"/>
          </w:tcPr>
          <w:p>
            <w:pPr>
              <w:spacing w:after="0"/>
              <w:rPr>
                <w:sz w:val="24"/>
                <w:szCs w:val="24"/>
                <w:color w:val="auto"/>
              </w:rPr>
            </w:pPr>
          </w:p>
        </w:tc>
      </w:t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95"/>
              </w:rPr>
              <w:t>6.</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rPr>
              <w:t>Genentech: Identifying Opportunities to Pursue Equity when Implementing Virtual Visits</w:t>
            </w:r>
          </w:p>
        </w:tc>
      </w:tr>
      <w:tr>
        <w:trPr>
          <w:trHeight w:val="288"/>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in Oncology Care</w:t>
            </w:r>
          </w:p>
        </w:tc>
        <w:tc>
          <w:tcPr>
            <w:tcW w:w="1860" w:type="dxa"/>
            <w:vAlign w:val="bottom"/>
          </w:tcPr>
          <w:p>
            <w:pPr>
              <w:ind w:left="720"/>
              <w:spacing w:after="0"/>
              <w:rPr>
                <w:sz w:val="20"/>
                <w:szCs w:val="20"/>
                <w:color w:val="auto"/>
              </w:rPr>
            </w:pPr>
            <w:r>
              <w:rPr>
                <w:rFonts w:ascii="Calibri" w:cs="Calibri" w:eastAsia="Calibri" w:hAnsi="Calibri"/>
                <w:sz w:val="22"/>
                <w:szCs w:val="22"/>
                <w:color w:val="auto"/>
              </w:rPr>
              <w:t>2021 -</w:t>
            </w:r>
          </w:p>
        </w:tc>
      </w:tr>
      <w:tr>
        <w:trPr>
          <w:trHeight w:val="290"/>
        </w:trPr>
        <w:tc>
          <w:tcPr>
            <w:tcW w:w="260" w:type="dxa"/>
            <w:vAlign w:val="bottom"/>
          </w:tcPr>
          <w:p>
            <w:pPr>
              <w:spacing w:after="0"/>
              <w:rPr>
                <w:sz w:val="24"/>
                <w:szCs w:val="24"/>
                <w:color w:val="auto"/>
              </w:rPr>
            </w:pPr>
          </w:p>
        </w:tc>
        <w:tc>
          <w:tcPr>
            <w:tcW w:w="6580" w:type="dxa"/>
            <w:vAlign w:val="bottom"/>
          </w:tcPr>
          <w:p>
            <w:pPr>
              <w:ind w:left="100"/>
              <w:spacing w:after="0"/>
              <w:rPr>
                <w:sz w:val="20"/>
                <w:szCs w:val="20"/>
                <w:color w:val="auto"/>
              </w:rPr>
            </w:pPr>
            <w:r>
              <w:rPr>
                <w:rFonts w:ascii="Calibri" w:cs="Calibri" w:eastAsia="Calibri" w:hAnsi="Calibri"/>
                <w:sz w:val="22"/>
                <w:szCs w:val="22"/>
                <w:color w:val="auto"/>
              </w:rPr>
              <w:t>2022</w:t>
            </w:r>
          </w:p>
        </w:tc>
        <w:tc>
          <w:tcPr>
            <w:tcW w:w="1860" w:type="dxa"/>
            <w:vAlign w:val="bottom"/>
          </w:tcPr>
          <w:p>
            <w:pPr>
              <w:spacing w:after="0"/>
              <w:rPr>
                <w:sz w:val="24"/>
                <w:szCs w:val="24"/>
                <w:color w:val="auto"/>
              </w:rPr>
            </w:pPr>
          </w:p>
        </w:tc>
      </w:tr>
      <w:tr>
        <w:trPr>
          <w:trHeight w:val="295"/>
        </w:trPr>
        <w:tc>
          <w:tcPr>
            <w:tcW w:w="260" w:type="dxa"/>
            <w:vAlign w:val="bottom"/>
          </w:tcPr>
          <w:p>
            <w:pPr>
              <w:jc w:val="right"/>
              <w:spacing w:after="0"/>
              <w:rPr>
                <w:sz w:val="20"/>
                <w:szCs w:val="20"/>
                <w:color w:val="auto"/>
              </w:rPr>
            </w:pPr>
            <w:r>
              <w:rPr>
                <w:rFonts w:ascii="Calibri" w:cs="Calibri" w:eastAsia="Calibri" w:hAnsi="Calibri"/>
                <w:sz w:val="22"/>
                <w:szCs w:val="22"/>
                <w:color w:val="auto"/>
                <w:w w:val="95"/>
              </w:rPr>
              <w:t>7.</w:t>
            </w:r>
          </w:p>
        </w:tc>
        <w:tc>
          <w:tcPr>
            <w:tcW w:w="8420" w:type="dxa"/>
            <w:vAlign w:val="bottom"/>
            <w:gridSpan w:val="2"/>
          </w:tcPr>
          <w:p>
            <w:pPr>
              <w:ind w:left="100"/>
              <w:spacing w:after="0"/>
              <w:rPr>
                <w:sz w:val="20"/>
                <w:szCs w:val="20"/>
                <w:color w:val="auto"/>
              </w:rPr>
            </w:pPr>
            <w:r>
              <w:rPr>
                <w:rFonts w:ascii="Calibri" w:cs="Calibri" w:eastAsia="Calibri" w:hAnsi="Calibri"/>
                <w:sz w:val="22"/>
                <w:szCs w:val="22"/>
                <w:color w:val="auto"/>
                <w:w w:val="99"/>
              </w:rPr>
              <w:t>Predictive validity of patient report outcomes for unscheduled health services use 2022-2023</w:t>
            </w:r>
          </w:p>
        </w:tc>
      </w:tr>
    </w:tbl>
    <w:p>
      <w:pPr>
        <w:sectPr>
          <w:pgSz w:w="12240" w:h="15840" w:orient="portrait"/>
          <w:cols w:equalWidth="0" w:num="1">
            <w:col w:w="9360"/>
          </w:cols>
          <w:pgMar w:left="1440" w:top="1440" w:right="1440" w:bottom="1440" w:gutter="0" w:footer="0" w:header="0"/>
        </w:sectPr>
      </w:pPr>
    </w:p>
    <w:bookmarkStart w:id="36" w:name="page37"/>
    <w:bookmarkEnd w:id="36"/>
    <w:p>
      <w:pPr>
        <w:spacing w:after="0" w:line="1" w:lineRule="exact"/>
        <w:rPr>
          <w:sz w:val="20"/>
          <w:szCs w:val="20"/>
          <w:color w:val="auto"/>
        </w:rPr>
      </w:pPr>
    </w:p>
    <w:tbl>
      <w:tblPr>
        <w:tblLayout w:type="fixed"/>
        <w:tblInd w:w="460" w:type="dxa"/>
        <w:tblCellMar>
          <w:top w:w="0" w:type="dxa"/>
          <w:left w:w="0" w:type="dxa"/>
          <w:bottom w:w="0" w:type="dxa"/>
          <w:right w:w="0" w:type="dxa"/>
        </w:tblCellMar>
      </w:tblP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95"/>
              </w:rPr>
              <w:t>8.</w:t>
            </w:r>
          </w:p>
        </w:tc>
        <w:tc>
          <w:tcPr>
            <w:tcW w:w="7280" w:type="dxa"/>
            <w:vAlign w:val="bottom"/>
          </w:tcPr>
          <w:p>
            <w:pPr>
              <w:ind w:left="100"/>
              <w:spacing w:after="0"/>
              <w:rPr>
                <w:sz w:val="20"/>
                <w:szCs w:val="20"/>
                <w:color w:val="auto"/>
              </w:rPr>
            </w:pPr>
            <w:r>
              <w:rPr>
                <w:rFonts w:ascii="Calibri" w:cs="Calibri" w:eastAsia="Calibri" w:hAnsi="Calibri"/>
                <w:sz w:val="22"/>
                <w:szCs w:val="22"/>
                <w:color w:val="auto"/>
              </w:rPr>
              <w:t>Comparing the effectiveness of PROphylACTic swallow InterVEntion for patients</w:t>
            </w:r>
          </w:p>
        </w:tc>
        <w:tc>
          <w:tcPr>
            <w:tcW w:w="1000" w:type="dxa"/>
            <w:vAlign w:val="bottom"/>
          </w:tcPr>
          <w:p>
            <w:pPr>
              <w:spacing w:after="0"/>
              <w:rPr>
                <w:sz w:val="24"/>
                <w:szCs w:val="24"/>
                <w:color w:val="auto"/>
              </w:rPr>
            </w:pPr>
          </w:p>
        </w:tc>
      </w:tr>
      <w:tr>
        <w:trPr>
          <w:trHeight w:val="290"/>
        </w:trPr>
        <w:tc>
          <w:tcPr>
            <w:tcW w:w="260" w:type="dxa"/>
            <w:vAlign w:val="bottom"/>
          </w:tcPr>
          <w:p>
            <w:pPr>
              <w:spacing w:after="0"/>
              <w:rPr>
                <w:sz w:val="24"/>
                <w:szCs w:val="24"/>
                <w:color w:val="auto"/>
              </w:rPr>
            </w:pPr>
          </w:p>
        </w:tc>
        <w:tc>
          <w:tcPr>
            <w:tcW w:w="7280" w:type="dxa"/>
            <w:vAlign w:val="bottom"/>
          </w:tcPr>
          <w:p>
            <w:pPr>
              <w:ind w:left="100"/>
              <w:spacing w:after="0"/>
              <w:rPr>
                <w:sz w:val="20"/>
                <w:szCs w:val="20"/>
                <w:color w:val="auto"/>
              </w:rPr>
            </w:pPr>
            <w:r>
              <w:rPr>
                <w:rFonts w:ascii="Calibri" w:cs="Calibri" w:eastAsia="Calibri" w:hAnsi="Calibri"/>
                <w:sz w:val="22"/>
                <w:szCs w:val="22"/>
                <w:color w:val="auto"/>
              </w:rPr>
              <w:t>receiving radiotherapy for head and neck cancer</w:t>
            </w:r>
          </w:p>
        </w:tc>
        <w:tc>
          <w:tcPr>
            <w:tcW w:w="1000" w:type="dxa"/>
            <w:vAlign w:val="bottom"/>
          </w:tcPr>
          <w:p>
            <w:pPr>
              <w:ind w:left="20"/>
              <w:spacing w:after="0"/>
              <w:rPr>
                <w:sz w:val="20"/>
                <w:szCs w:val="20"/>
                <w:color w:val="auto"/>
              </w:rPr>
            </w:pPr>
            <w:r>
              <w:rPr>
                <w:rFonts w:ascii="Calibri" w:cs="Calibri" w:eastAsia="Calibri" w:hAnsi="Calibri"/>
                <w:sz w:val="22"/>
                <w:szCs w:val="22"/>
                <w:color w:val="auto"/>
              </w:rPr>
              <w:t>2020-</w:t>
            </w:r>
          </w:p>
        </w:tc>
      </w:tr>
      <w:tr>
        <w:trPr>
          <w:trHeight w:val="288"/>
        </w:trPr>
        <w:tc>
          <w:tcPr>
            <w:tcW w:w="260" w:type="dxa"/>
            <w:vAlign w:val="bottom"/>
          </w:tcPr>
          <w:p>
            <w:pPr>
              <w:spacing w:after="0"/>
              <w:rPr>
                <w:sz w:val="24"/>
                <w:szCs w:val="24"/>
                <w:color w:val="auto"/>
              </w:rPr>
            </w:pPr>
          </w:p>
        </w:tc>
        <w:tc>
          <w:tcPr>
            <w:tcW w:w="7280" w:type="dxa"/>
            <w:vAlign w:val="bottom"/>
          </w:tcPr>
          <w:p>
            <w:pPr>
              <w:ind w:left="100"/>
              <w:spacing w:after="0"/>
              <w:rPr>
                <w:sz w:val="20"/>
                <w:szCs w:val="20"/>
                <w:color w:val="auto"/>
              </w:rPr>
            </w:pPr>
            <w:r>
              <w:rPr>
                <w:rFonts w:ascii="Calibri" w:cs="Calibri" w:eastAsia="Calibri" w:hAnsi="Calibri"/>
                <w:sz w:val="22"/>
                <w:szCs w:val="22"/>
                <w:color w:val="auto"/>
              </w:rPr>
              <w:t>2023</w:t>
            </w:r>
          </w:p>
        </w:tc>
        <w:tc>
          <w:tcPr>
            <w:tcW w:w="1000" w:type="dxa"/>
            <w:vAlign w:val="bottom"/>
          </w:tcPr>
          <w:p>
            <w:pPr>
              <w:spacing w:after="0"/>
              <w:rPr>
                <w:sz w:val="24"/>
                <w:szCs w:val="24"/>
                <w:color w:val="auto"/>
              </w:rPr>
            </w:pPr>
          </w:p>
        </w:tc>
      </w:tr>
      <w:tr>
        <w:trPr>
          <w:trHeight w:val="290"/>
        </w:trPr>
        <w:tc>
          <w:tcPr>
            <w:tcW w:w="260" w:type="dxa"/>
            <w:vAlign w:val="bottom"/>
          </w:tcPr>
          <w:p>
            <w:pPr>
              <w:jc w:val="right"/>
              <w:spacing w:after="0"/>
              <w:rPr>
                <w:sz w:val="20"/>
                <w:szCs w:val="20"/>
                <w:color w:val="auto"/>
              </w:rPr>
            </w:pPr>
            <w:r>
              <w:rPr>
                <w:rFonts w:ascii="Calibri" w:cs="Calibri" w:eastAsia="Calibri" w:hAnsi="Calibri"/>
                <w:sz w:val="22"/>
                <w:szCs w:val="22"/>
                <w:color w:val="auto"/>
                <w:w w:val="95"/>
              </w:rPr>
              <w:t>9.</w:t>
            </w:r>
          </w:p>
        </w:tc>
        <w:tc>
          <w:tcPr>
            <w:tcW w:w="8260" w:type="dxa"/>
            <w:vAlign w:val="bottom"/>
            <w:gridSpan w:val="2"/>
          </w:tcPr>
          <w:p>
            <w:pPr>
              <w:ind w:left="100"/>
              <w:spacing w:after="0"/>
              <w:rPr>
                <w:sz w:val="20"/>
                <w:szCs w:val="20"/>
                <w:color w:val="auto"/>
              </w:rPr>
            </w:pPr>
            <w:r>
              <w:rPr>
                <w:rFonts w:ascii="Calibri" w:cs="Calibri" w:eastAsia="Calibri" w:hAnsi="Calibri"/>
                <w:sz w:val="22"/>
                <w:szCs w:val="22"/>
                <w:color w:val="auto"/>
              </w:rPr>
              <w:t>A pilot study of Immunotherapy as consolidation therapy for patients with recurrent head</w:t>
            </w:r>
          </w:p>
        </w:tc>
      </w:tr>
      <w:tr>
        <w:trPr>
          <w:trHeight w:val="290"/>
        </w:trPr>
        <w:tc>
          <w:tcPr>
            <w:tcW w:w="260" w:type="dxa"/>
            <w:vAlign w:val="bottom"/>
          </w:tcPr>
          <w:p>
            <w:pPr>
              <w:spacing w:after="0"/>
              <w:rPr>
                <w:sz w:val="24"/>
                <w:szCs w:val="24"/>
                <w:color w:val="auto"/>
              </w:rPr>
            </w:pPr>
          </w:p>
        </w:tc>
        <w:tc>
          <w:tcPr>
            <w:tcW w:w="8260" w:type="dxa"/>
            <w:vAlign w:val="bottom"/>
            <w:gridSpan w:val="2"/>
          </w:tcPr>
          <w:p>
            <w:pPr>
              <w:ind w:left="100"/>
              <w:spacing w:after="0"/>
              <w:rPr>
                <w:sz w:val="20"/>
                <w:szCs w:val="20"/>
                <w:color w:val="auto"/>
              </w:rPr>
            </w:pPr>
            <w:r>
              <w:rPr>
                <w:rFonts w:ascii="Calibri" w:cs="Calibri" w:eastAsia="Calibri" w:hAnsi="Calibri"/>
                <w:sz w:val="22"/>
                <w:szCs w:val="22"/>
                <w:color w:val="auto"/>
              </w:rPr>
              <w:t>and neck cancer high risk pathologic features following surgical salvage and are not eligible</w:t>
            </w:r>
          </w:p>
        </w:tc>
      </w:tr>
      <w:tr>
        <w:trPr>
          <w:trHeight w:val="290"/>
        </w:trPr>
        <w:tc>
          <w:tcPr>
            <w:tcW w:w="260" w:type="dxa"/>
            <w:vAlign w:val="bottom"/>
          </w:tcPr>
          <w:p>
            <w:pPr>
              <w:spacing w:after="0"/>
              <w:rPr>
                <w:sz w:val="24"/>
                <w:szCs w:val="24"/>
                <w:color w:val="auto"/>
              </w:rPr>
            </w:pPr>
          </w:p>
        </w:tc>
        <w:tc>
          <w:tcPr>
            <w:tcW w:w="7280" w:type="dxa"/>
            <w:vAlign w:val="bottom"/>
          </w:tcPr>
          <w:p>
            <w:pPr>
              <w:ind w:left="100"/>
              <w:spacing w:after="0"/>
              <w:rPr>
                <w:sz w:val="20"/>
                <w:szCs w:val="20"/>
                <w:color w:val="auto"/>
              </w:rPr>
            </w:pPr>
            <w:r>
              <w:rPr>
                <w:rFonts w:ascii="Calibri" w:cs="Calibri" w:eastAsia="Calibri" w:hAnsi="Calibri"/>
                <w:sz w:val="22"/>
                <w:szCs w:val="22"/>
                <w:color w:val="auto"/>
              </w:rPr>
              <w:t>for post- operative radiation therapy</w:t>
            </w:r>
          </w:p>
        </w:tc>
        <w:tc>
          <w:tcPr>
            <w:tcW w:w="1000" w:type="dxa"/>
            <w:vAlign w:val="bottom"/>
          </w:tcPr>
          <w:p>
            <w:pPr>
              <w:ind w:left="20"/>
              <w:spacing w:after="0"/>
              <w:rPr>
                <w:sz w:val="20"/>
                <w:szCs w:val="20"/>
                <w:color w:val="auto"/>
              </w:rPr>
            </w:pPr>
            <w:r>
              <w:rPr>
                <w:rFonts w:ascii="Calibri" w:cs="Calibri" w:eastAsia="Calibri" w:hAnsi="Calibri"/>
                <w:sz w:val="22"/>
                <w:szCs w:val="22"/>
                <w:color w:val="auto"/>
                <w:w w:val="97"/>
              </w:rPr>
              <w:t>2018-2023</w:t>
            </w:r>
          </w:p>
        </w:tc>
      </w:tr>
    </w:tbl>
    <w:p>
      <w:pPr>
        <w:ind w:left="460"/>
        <w:spacing w:after="0"/>
        <w:rPr>
          <w:sz w:val="20"/>
          <w:szCs w:val="20"/>
          <w:color w:val="auto"/>
        </w:rPr>
      </w:pPr>
      <w:r>
        <w:rPr>
          <w:rFonts w:ascii="Calibri" w:cs="Calibri" w:eastAsia="Calibri" w:hAnsi="Calibri"/>
          <w:sz w:val="22"/>
          <w:szCs w:val="22"/>
          <w:color w:val="auto"/>
        </w:rPr>
        <w:t>10. Impact of porcine extracellular matrix nerve wrap on spinal accessory nerve in patients</w:t>
      </w:r>
    </w:p>
    <w:p>
      <w:pPr>
        <w:spacing w:after="0" w:line="19" w:lineRule="exact"/>
        <w:rPr>
          <w:sz w:val="20"/>
          <w:szCs w:val="20"/>
          <w:color w:val="auto"/>
        </w:rPr>
      </w:pPr>
    </w:p>
    <w:tbl>
      <w:tblPr>
        <w:tblLayout w:type="fixed"/>
        <w:tblInd w:w="820" w:type="dxa"/>
        <w:tblCellMar>
          <w:top w:w="0" w:type="dxa"/>
          <w:left w:w="0" w:type="dxa"/>
          <w:bottom w:w="0" w:type="dxa"/>
          <w:right w:w="0" w:type="dxa"/>
        </w:tblCellMar>
      </w:tblPr>
      <w:tr>
        <w:trPr>
          <w:trHeight w:val="290"/>
        </w:trPr>
        <w:tc>
          <w:tcPr>
            <w:tcW w:w="5980" w:type="dxa"/>
            <w:vAlign w:val="bottom"/>
          </w:tcPr>
          <w:p>
            <w:pPr>
              <w:spacing w:after="0"/>
              <w:rPr>
                <w:sz w:val="20"/>
                <w:szCs w:val="20"/>
                <w:color w:val="auto"/>
              </w:rPr>
            </w:pPr>
            <w:r>
              <w:rPr>
                <w:rFonts w:ascii="Calibri" w:cs="Calibri" w:eastAsia="Calibri" w:hAnsi="Calibri"/>
                <w:sz w:val="22"/>
                <w:szCs w:val="22"/>
                <w:color w:val="auto"/>
              </w:rPr>
              <w:t>undergoing neck dissection for head and neck cancer</w:t>
            </w:r>
          </w:p>
        </w:tc>
        <w:tc>
          <w:tcPr>
            <w:tcW w:w="1760" w:type="dxa"/>
            <w:vAlign w:val="bottom"/>
          </w:tcPr>
          <w:p>
            <w:pPr>
              <w:jc w:val="right"/>
              <w:spacing w:after="0"/>
              <w:rPr>
                <w:sz w:val="20"/>
                <w:szCs w:val="20"/>
                <w:color w:val="auto"/>
              </w:rPr>
            </w:pPr>
            <w:r>
              <w:rPr>
                <w:rFonts w:ascii="Calibri" w:cs="Calibri" w:eastAsia="Calibri" w:hAnsi="Calibri"/>
                <w:sz w:val="22"/>
                <w:szCs w:val="22"/>
                <w:color w:val="auto"/>
              </w:rPr>
              <w:t>2020-</w:t>
            </w:r>
          </w:p>
        </w:tc>
      </w:tr>
      <w:tr>
        <w:trPr>
          <w:trHeight w:val="295"/>
        </w:trPr>
        <w:tc>
          <w:tcPr>
            <w:tcW w:w="5980" w:type="dxa"/>
            <w:vAlign w:val="bottom"/>
          </w:tcPr>
          <w:p>
            <w:pPr>
              <w:spacing w:after="0"/>
              <w:rPr>
                <w:sz w:val="20"/>
                <w:szCs w:val="20"/>
                <w:color w:val="auto"/>
              </w:rPr>
            </w:pPr>
            <w:r>
              <w:rPr>
                <w:rFonts w:ascii="Calibri" w:cs="Calibri" w:eastAsia="Calibri" w:hAnsi="Calibri"/>
                <w:sz w:val="22"/>
                <w:szCs w:val="22"/>
                <w:color w:val="auto"/>
              </w:rPr>
              <w:t>2025</w:t>
            </w:r>
          </w:p>
        </w:tc>
        <w:tc>
          <w:tcPr>
            <w:tcW w:w="1760" w:type="dxa"/>
            <w:vAlign w:val="bottom"/>
          </w:tcPr>
          <w:p>
            <w:pPr>
              <w:spacing w:after="0"/>
              <w:rPr>
                <w:sz w:val="24"/>
                <w:szCs w:val="24"/>
                <w:color w:val="auto"/>
              </w:rPr>
            </w:pPr>
          </w:p>
        </w:tc>
      </w:tr>
    </w:tbl>
    <w:p>
      <w:pPr>
        <w:sectPr>
          <w:pgSz w:w="12240" w:h="15840" w:orient="portrait"/>
          <w:cols w:equalWidth="0" w:num="1">
            <w:col w:w="9360"/>
          </w:cols>
          <w:pgMar w:left="1440" w:top="1422" w:right="1440" w:bottom="1440" w:gutter="0" w:footer="0" w:header="0"/>
        </w:sectPr>
      </w:pPr>
    </w:p>
    <w:bookmarkStart w:id="37" w:name="page38"/>
    <w:bookmarkEnd w:id="37"/>
    <w:p>
      <w:pPr>
        <w:ind w:left="3820"/>
        <w:spacing w:after="0"/>
        <w:rPr>
          <w:sz w:val="20"/>
          <w:szCs w:val="20"/>
          <w:color w:val="auto"/>
        </w:rPr>
      </w:pPr>
      <w:r>
        <w:rPr>
          <w:rFonts w:ascii="Calibri" w:cs="Calibri" w:eastAsia="Calibri" w:hAnsi="Calibri"/>
          <w:sz w:val="22"/>
          <w:szCs w:val="22"/>
          <w:color w:val="212121"/>
        </w:rPr>
        <w:t>Attachment 5</w:t>
      </w:r>
    </w:p>
    <w:p>
      <w:pPr>
        <w:spacing w:after="0" w:line="138" w:lineRule="exact"/>
        <w:rPr>
          <w:sz w:val="20"/>
          <w:szCs w:val="20"/>
          <w:color w:val="auto"/>
        </w:rPr>
      </w:pPr>
    </w:p>
    <w:p>
      <w:pPr>
        <w:ind w:left="1960"/>
        <w:spacing w:after="0"/>
        <w:rPr>
          <w:sz w:val="20"/>
          <w:szCs w:val="20"/>
          <w:color w:val="auto"/>
        </w:rPr>
      </w:pPr>
      <w:r>
        <w:rPr>
          <w:rFonts w:ascii="Calibri" w:cs="Calibri" w:eastAsia="Calibri" w:hAnsi="Calibri"/>
          <w:sz w:val="22"/>
          <w:szCs w:val="22"/>
          <w:color w:val="212121"/>
        </w:rPr>
        <w:t>CHM Assurances in Response to Dean Amalfitano’s Concerns</w:t>
      </w:r>
    </w:p>
    <w:p>
      <w:pPr>
        <w:jc w:val="center"/>
        <w:spacing w:after="0" w:line="236" w:lineRule="auto"/>
        <w:rPr>
          <w:sz w:val="20"/>
          <w:szCs w:val="20"/>
          <w:color w:val="auto"/>
        </w:rPr>
      </w:pPr>
      <w:r>
        <w:rPr>
          <w:rFonts w:ascii="Calibri" w:cs="Calibri" w:eastAsia="Calibri" w:hAnsi="Calibri"/>
          <w:sz w:val="22"/>
          <w:szCs w:val="22"/>
          <w:color w:val="212121"/>
        </w:rPr>
        <w:t>Submitted to CAC October 17, 2022</w:t>
      </w:r>
    </w:p>
    <w:p>
      <w:pPr>
        <w:spacing w:after="0" w:line="322" w:lineRule="exact"/>
        <w:rPr>
          <w:sz w:val="20"/>
          <w:szCs w:val="20"/>
          <w:color w:val="auto"/>
        </w:rPr>
      </w:pPr>
    </w:p>
    <w:p>
      <w:pPr>
        <w:ind w:right="660"/>
        <w:spacing w:after="0" w:line="224" w:lineRule="auto"/>
        <w:rPr>
          <w:sz w:val="20"/>
          <w:szCs w:val="20"/>
          <w:color w:val="auto"/>
        </w:rPr>
      </w:pPr>
      <w:r>
        <w:rPr>
          <w:rFonts w:ascii="Calibri" w:cs="Calibri" w:eastAsia="Calibri" w:hAnsi="Calibri"/>
          <w:sz w:val="22"/>
          <w:szCs w:val="22"/>
          <w:color w:val="212121"/>
        </w:rPr>
        <w:t>On Friday, October 14, Dean Amalfitano sent the email copied below in response to the CHM submissions for Departments of Neurosurgery and Urology. To help clarify our response to the questions, we have inserted bold numbers before the questions. Our responses follow the email.</w:t>
      </w:r>
    </w:p>
    <w:p>
      <w:pPr>
        <w:spacing w:after="0" w:line="323" w:lineRule="exact"/>
        <w:rPr>
          <w:sz w:val="20"/>
          <w:szCs w:val="20"/>
          <w:color w:val="auto"/>
        </w:rPr>
      </w:pPr>
    </w:p>
    <w:p>
      <w:pPr>
        <w:jc w:val="both"/>
        <w:ind w:left="720" w:right="780"/>
        <w:spacing w:after="0" w:line="224" w:lineRule="auto"/>
        <w:rPr>
          <w:sz w:val="20"/>
          <w:szCs w:val="20"/>
          <w:color w:val="auto"/>
        </w:rPr>
      </w:pPr>
      <w:r>
        <w:rPr>
          <w:rFonts w:ascii="Calibri" w:cs="Calibri" w:eastAsia="Calibri" w:hAnsi="Calibri"/>
          <w:sz w:val="22"/>
          <w:szCs w:val="22"/>
          <w:color w:val="212121"/>
        </w:rPr>
        <w:t>“Afternoon Aron, Nara, Carol, and members of the CHM CAC. I have also cc’ed Dr. David Kaufman, Asst.VP of Clinical Affairs in the Office of Health Sciences, as there are clinical implications related to the new department request(s) , as noted below.</w:t>
      </w:r>
    </w:p>
    <w:p>
      <w:pPr>
        <w:spacing w:after="0" w:line="324" w:lineRule="exact"/>
        <w:rPr>
          <w:sz w:val="20"/>
          <w:szCs w:val="20"/>
          <w:color w:val="auto"/>
        </w:rPr>
      </w:pPr>
    </w:p>
    <w:p>
      <w:pPr>
        <w:ind w:left="720" w:right="560"/>
        <w:spacing w:after="0" w:line="224" w:lineRule="auto"/>
        <w:rPr>
          <w:sz w:val="20"/>
          <w:szCs w:val="20"/>
          <w:color w:val="auto"/>
        </w:rPr>
      </w:pPr>
      <w:r>
        <w:rPr>
          <w:rFonts w:ascii="Calibri" w:cs="Calibri" w:eastAsia="Calibri" w:hAnsi="Calibri"/>
          <w:sz w:val="22"/>
          <w:szCs w:val="22"/>
          <w:color w:val="212121"/>
        </w:rPr>
        <w:t>We again appreciate the opportunity to participate in the “assurances” portion of your processes. We have had several questions and suggestions generally arise in regard to the proposed departments, which I’ve again pasted below for your team’s consideration.</w:t>
      </w:r>
    </w:p>
    <w:p>
      <w:pPr>
        <w:spacing w:after="0" w:line="318" w:lineRule="exact"/>
        <w:rPr>
          <w:sz w:val="20"/>
          <w:szCs w:val="20"/>
          <w:color w:val="auto"/>
        </w:rPr>
      </w:pPr>
    </w:p>
    <w:p>
      <w:pPr>
        <w:ind w:left="720" w:right="100"/>
        <w:spacing w:after="0" w:line="234" w:lineRule="auto"/>
        <w:rPr>
          <w:sz w:val="20"/>
          <w:szCs w:val="20"/>
          <w:color w:val="auto"/>
        </w:rPr>
      </w:pPr>
      <w:r>
        <w:rPr>
          <w:rFonts w:ascii="Calibri" w:cs="Calibri" w:eastAsia="Calibri" w:hAnsi="Calibri"/>
          <w:sz w:val="22"/>
          <w:szCs w:val="22"/>
          <w:b w:val="1"/>
          <w:bCs w:val="1"/>
          <w:color w:val="212121"/>
        </w:rPr>
        <w:t>[1]</w:t>
      </w:r>
      <w:r>
        <w:rPr>
          <w:rFonts w:ascii="Calibri" w:cs="Calibri" w:eastAsia="Calibri" w:hAnsi="Calibri"/>
          <w:sz w:val="22"/>
          <w:szCs w:val="22"/>
          <w:color w:val="212121"/>
        </w:rPr>
        <w:t xml:space="preserve">Questions as to adding these departments (some of which are clearly duplicative of existing depts/divisions-with vague plans as to how to reconcile these duplications in the future) will create confusion as to which departments are East Lansing based, vs Providence based, vs HF based, and where faculty will be residing primarily, in particular when initially responding to job postings etc. </w:t>
      </w:r>
      <w:r>
        <w:rPr>
          <w:rFonts w:ascii="Calibri" w:cs="Calibri" w:eastAsia="Calibri" w:hAnsi="Calibri"/>
          <w:sz w:val="22"/>
          <w:szCs w:val="22"/>
          <w:b w:val="1"/>
          <w:bCs w:val="1"/>
          <w:color w:val="212121"/>
        </w:rPr>
        <w:t>[2]</w:t>
      </w:r>
      <w:r>
        <w:rPr>
          <w:rFonts w:ascii="Calibri" w:cs="Calibri" w:eastAsia="Calibri" w:hAnsi="Calibri"/>
          <w:sz w:val="22"/>
          <w:szCs w:val="22"/>
          <w:color w:val="212121"/>
        </w:rPr>
        <w:t xml:space="preserve"> This also touches on referral pattern confusion, for example if we have Neurosurgeons/Spine Surgeons in the COM Osteopathic Surgical and Orthopedic Specialties depts at MSU-HCI in East Lansing, yet there is another “Neurosurg” dept, practicing in South East Michigan, and another at Providence Hospital as well.</w:t>
      </w:r>
    </w:p>
    <w:p>
      <w:pPr>
        <w:spacing w:after="0" w:line="326" w:lineRule="exact"/>
        <w:rPr>
          <w:sz w:val="20"/>
          <w:szCs w:val="20"/>
          <w:color w:val="auto"/>
        </w:rPr>
      </w:pPr>
    </w:p>
    <w:p>
      <w:pPr>
        <w:ind w:left="720"/>
        <w:spacing w:after="0" w:line="228" w:lineRule="auto"/>
        <w:rPr>
          <w:sz w:val="20"/>
          <w:szCs w:val="20"/>
          <w:color w:val="auto"/>
        </w:rPr>
      </w:pPr>
      <w:r>
        <w:rPr>
          <w:rFonts w:ascii="Calibri" w:cs="Calibri" w:eastAsia="Calibri" w:hAnsi="Calibri"/>
          <w:sz w:val="22"/>
          <w:szCs w:val="22"/>
          <w:color w:val="212121"/>
        </w:rPr>
        <w:t>[Variation for the urology proposal also emailed on October 14, “This also touches on referral pattern confusion, for example if we have Urologists in the COM Osteopathic Surgical Specialties dept at MSU-HCI in East Lansing, yet there is another Urology dept, practicing in South East Michigan.”]</w:t>
      </w:r>
    </w:p>
    <w:p>
      <w:pPr>
        <w:spacing w:after="0" w:line="320" w:lineRule="exact"/>
        <w:rPr>
          <w:sz w:val="20"/>
          <w:szCs w:val="20"/>
          <w:color w:val="auto"/>
        </w:rPr>
      </w:pPr>
    </w:p>
    <w:p>
      <w:pPr>
        <w:ind w:left="720" w:right="280"/>
        <w:spacing w:after="0" w:line="218" w:lineRule="auto"/>
        <w:rPr>
          <w:sz w:val="20"/>
          <w:szCs w:val="20"/>
          <w:color w:val="auto"/>
        </w:rPr>
      </w:pPr>
      <w:r>
        <w:rPr>
          <w:rFonts w:ascii="Calibri" w:cs="Calibri" w:eastAsia="Calibri" w:hAnsi="Calibri"/>
          <w:sz w:val="22"/>
          <w:szCs w:val="22"/>
          <w:color w:val="212121"/>
        </w:rPr>
        <w:t>[Variation for the Dermatology proposal emailed by Dean Amalfitano on September 19, 2022, “Morning Aron, and members of the CHM CAC.</w:t>
      </w:r>
    </w:p>
    <w:p>
      <w:pPr>
        <w:spacing w:after="0" w:line="52" w:lineRule="exact"/>
        <w:rPr>
          <w:sz w:val="20"/>
          <w:szCs w:val="20"/>
          <w:color w:val="auto"/>
        </w:rPr>
      </w:pPr>
    </w:p>
    <w:p>
      <w:pPr>
        <w:ind w:left="720" w:right="100"/>
        <w:spacing w:after="0" w:line="235" w:lineRule="auto"/>
        <w:rPr>
          <w:sz w:val="20"/>
          <w:szCs w:val="20"/>
          <w:color w:val="auto"/>
        </w:rPr>
      </w:pPr>
      <w:r>
        <w:rPr>
          <w:rFonts w:ascii="Calibri" w:cs="Calibri" w:eastAsia="Calibri" w:hAnsi="Calibri"/>
          <w:sz w:val="21"/>
          <w:szCs w:val="21"/>
          <w:color w:val="212121"/>
        </w:rPr>
        <w:t>We appreciate the opportunity to participate in the “assurances” portion of your processes. We have had several questions and suggestions generally arise in regard to the proposed 4 new departments, which I’ve basically pasted below for your team’s consideration. Thank you. AA</w:t>
      </w:r>
    </w:p>
    <w:p>
      <w:pPr>
        <w:spacing w:after="0" w:line="322" w:lineRule="exact"/>
        <w:rPr>
          <w:sz w:val="20"/>
          <w:szCs w:val="20"/>
          <w:color w:val="auto"/>
        </w:rPr>
      </w:pPr>
    </w:p>
    <w:p>
      <w:pPr>
        <w:ind w:left="720" w:right="60"/>
        <w:spacing w:after="0" w:line="216" w:lineRule="auto"/>
        <w:rPr>
          <w:sz w:val="20"/>
          <w:szCs w:val="20"/>
          <w:color w:val="auto"/>
        </w:rPr>
      </w:pPr>
      <w:r>
        <w:rPr>
          <w:rFonts w:ascii="Calibri" w:cs="Calibri" w:eastAsia="Calibri" w:hAnsi="Calibri"/>
          <w:sz w:val="22"/>
          <w:szCs w:val="22"/>
          <w:color w:val="212121"/>
        </w:rPr>
        <w:t>This also touches on referral pattern confusion, for example if we have ENT’s at MSU-HCI in East Lansing, yet there is another ENT dept, practicing in South East Michigan.”]</w:t>
      </w:r>
    </w:p>
    <w:p>
      <w:pPr>
        <w:spacing w:after="0" w:line="322" w:lineRule="exact"/>
        <w:rPr>
          <w:sz w:val="20"/>
          <w:szCs w:val="20"/>
          <w:color w:val="auto"/>
        </w:rPr>
      </w:pPr>
    </w:p>
    <w:p>
      <w:pPr>
        <w:ind w:left="720" w:right="240" w:firstLine="1"/>
        <w:spacing w:after="0" w:line="228" w:lineRule="auto"/>
        <w:tabs>
          <w:tab w:leader="none" w:pos="1020" w:val="left"/>
        </w:tabs>
        <w:numPr>
          <w:ilvl w:val="0"/>
          <w:numId w:val="47"/>
        </w:numPr>
        <w:rPr>
          <w:rFonts w:ascii="Calibri" w:cs="Calibri" w:eastAsia="Calibri" w:hAnsi="Calibri"/>
          <w:sz w:val="22"/>
          <w:szCs w:val="22"/>
          <w:b w:val="1"/>
          <w:bCs w:val="1"/>
          <w:color w:val="212121"/>
        </w:rPr>
      </w:pPr>
      <w:r>
        <w:rPr>
          <w:rFonts w:ascii="Calibri" w:cs="Calibri" w:eastAsia="Calibri" w:hAnsi="Calibri"/>
          <w:sz w:val="22"/>
          <w:szCs w:val="22"/>
          <w:color w:val="212121"/>
        </w:rPr>
        <w:t xml:space="preserve">Will any research done by the no-cost faculty becoming part of these depts., be attributed to MSU generally, MSU CHM or strictly to the jointly funded Health Sciences Center at Henry Ford?. </w:t>
      </w:r>
      <w:r>
        <w:rPr>
          <w:rFonts w:ascii="Calibri" w:cs="Calibri" w:eastAsia="Calibri" w:hAnsi="Calibri"/>
          <w:sz w:val="22"/>
          <w:szCs w:val="22"/>
          <w:b w:val="1"/>
          <w:bCs w:val="1"/>
          <w:color w:val="212121"/>
        </w:rPr>
        <w:t>[4]</w:t>
      </w:r>
      <w:r>
        <w:rPr>
          <w:rFonts w:ascii="Calibri" w:cs="Calibri" w:eastAsia="Calibri" w:hAnsi="Calibri"/>
          <w:sz w:val="22"/>
          <w:szCs w:val="22"/>
          <w:color w:val="212121"/>
        </w:rPr>
        <w:t xml:space="preserve"> Will future investments in research faculty be shared across colleges, should they reside in a HF located dept?</w:t>
      </w:r>
    </w:p>
    <w:p>
      <w:pPr>
        <w:spacing w:after="0" w:line="319" w:lineRule="exact"/>
        <w:rPr>
          <w:sz w:val="20"/>
          <w:szCs w:val="20"/>
          <w:color w:val="auto"/>
        </w:rPr>
      </w:pPr>
    </w:p>
    <w:p>
      <w:pPr>
        <w:ind w:left="720" w:right="20" w:firstLine="1"/>
        <w:spacing w:after="0" w:line="231" w:lineRule="auto"/>
        <w:tabs>
          <w:tab w:leader="none" w:pos="1020" w:val="left"/>
        </w:tabs>
        <w:numPr>
          <w:ilvl w:val="0"/>
          <w:numId w:val="48"/>
        </w:numPr>
        <w:rPr>
          <w:rFonts w:ascii="Calibri" w:cs="Calibri" w:eastAsia="Calibri" w:hAnsi="Calibri"/>
          <w:sz w:val="22"/>
          <w:szCs w:val="22"/>
          <w:b w:val="1"/>
          <w:bCs w:val="1"/>
          <w:color w:val="212121"/>
        </w:rPr>
      </w:pPr>
      <w:r>
        <w:rPr>
          <w:rFonts w:ascii="Calibri" w:cs="Calibri" w:eastAsia="Calibri" w:hAnsi="Calibri"/>
          <w:sz w:val="22"/>
          <w:szCs w:val="22"/>
          <w:color w:val="212121"/>
        </w:rPr>
        <w:t>In line with the above, a general theme is questioning why these departments, and the faculty assigned to them, could not be shared between the medical schools, just as several other departments already are. We note that in the creation of the most recent dept on the MSU East Lansing campus., the Dept. of Orthopedics, this premise was highly desired by both colleges, and indeed the current Dept of Orthopedics is shared between COM and CHM.</w:t>
      </w:r>
    </w:p>
    <w:p>
      <w:pPr>
        <w:sectPr>
          <w:pgSz w:w="12240" w:h="15840" w:orient="portrait"/>
          <w:cols w:equalWidth="0" w:num="1">
            <w:col w:w="9360"/>
          </w:cols>
          <w:pgMar w:left="1440" w:top="1029" w:right="1440" w:bottom="949" w:gutter="0" w:footer="0" w:header="0"/>
        </w:sectPr>
      </w:pPr>
    </w:p>
    <w:bookmarkStart w:id="38" w:name="page39"/>
    <w:bookmarkEnd w:id="38"/>
    <w:p>
      <w:pPr>
        <w:spacing w:after="0" w:line="261" w:lineRule="exact"/>
        <w:rPr>
          <w:sz w:val="20"/>
          <w:szCs w:val="20"/>
          <w:color w:val="auto"/>
        </w:rPr>
      </w:pPr>
    </w:p>
    <w:p>
      <w:pPr>
        <w:ind w:left="1020" w:hanging="299"/>
        <w:spacing w:after="0"/>
        <w:tabs>
          <w:tab w:leader="none" w:pos="1020" w:val="left"/>
        </w:tabs>
        <w:numPr>
          <w:ilvl w:val="0"/>
          <w:numId w:val="49"/>
        </w:numPr>
        <w:rPr>
          <w:rFonts w:ascii="Calibri" w:cs="Calibri" w:eastAsia="Calibri" w:hAnsi="Calibri"/>
          <w:sz w:val="22"/>
          <w:szCs w:val="22"/>
          <w:b w:val="1"/>
          <w:bCs w:val="1"/>
          <w:color w:val="212121"/>
        </w:rPr>
      </w:pPr>
      <w:r>
        <w:rPr>
          <w:rFonts w:ascii="Calibri" w:cs="Calibri" w:eastAsia="Calibri" w:hAnsi="Calibri"/>
          <w:sz w:val="22"/>
          <w:szCs w:val="22"/>
          <w:color w:val="212121"/>
        </w:rPr>
        <w:t>Is there a mechanism or plan for clinically active HF faculty to also be appointed through the</w:t>
      </w:r>
    </w:p>
    <w:p>
      <w:pPr>
        <w:spacing w:after="0" w:line="1" w:lineRule="exact"/>
        <w:rPr>
          <w:rFonts w:ascii="Calibri" w:cs="Calibri" w:eastAsia="Calibri" w:hAnsi="Calibri"/>
          <w:sz w:val="22"/>
          <w:szCs w:val="22"/>
          <w:b w:val="1"/>
          <w:bCs w:val="1"/>
          <w:color w:val="212121"/>
        </w:rPr>
      </w:pPr>
    </w:p>
    <w:p>
      <w:pPr>
        <w:ind w:left="720"/>
        <w:spacing w:after="0"/>
        <w:rPr>
          <w:rFonts w:ascii="Calibri" w:cs="Calibri" w:eastAsia="Calibri" w:hAnsi="Calibri"/>
          <w:sz w:val="22"/>
          <w:szCs w:val="22"/>
          <w:b w:val="1"/>
          <w:bCs w:val="1"/>
          <w:color w:val="212121"/>
        </w:rPr>
      </w:pPr>
      <w:r>
        <w:rPr>
          <w:rFonts w:ascii="Calibri" w:cs="Calibri" w:eastAsia="Calibri" w:hAnsi="Calibri"/>
          <w:sz w:val="22"/>
          <w:szCs w:val="22"/>
          <w:color w:val="212121"/>
        </w:rPr>
        <w:t>MSU HCI?</w:t>
      </w:r>
    </w:p>
    <w:p>
      <w:pPr>
        <w:spacing w:after="0" w:line="321" w:lineRule="exact"/>
        <w:rPr>
          <w:rFonts w:ascii="Calibri" w:cs="Calibri" w:eastAsia="Calibri" w:hAnsi="Calibri"/>
          <w:sz w:val="22"/>
          <w:szCs w:val="22"/>
          <w:b w:val="1"/>
          <w:bCs w:val="1"/>
          <w:color w:val="212121"/>
        </w:rPr>
      </w:pPr>
    </w:p>
    <w:p>
      <w:pPr>
        <w:ind w:left="720" w:right="80" w:firstLine="1"/>
        <w:spacing w:after="0" w:line="230" w:lineRule="auto"/>
        <w:tabs>
          <w:tab w:leader="none" w:pos="1020" w:val="left"/>
        </w:tabs>
        <w:numPr>
          <w:ilvl w:val="0"/>
          <w:numId w:val="49"/>
        </w:numPr>
        <w:rPr>
          <w:rFonts w:ascii="Calibri" w:cs="Calibri" w:eastAsia="Calibri" w:hAnsi="Calibri"/>
          <w:sz w:val="22"/>
          <w:szCs w:val="22"/>
          <w:b w:val="1"/>
          <w:bCs w:val="1"/>
          <w:color w:val="212121"/>
        </w:rPr>
      </w:pPr>
      <w:r>
        <w:rPr>
          <w:rFonts w:ascii="Calibri" w:cs="Calibri" w:eastAsia="Calibri" w:hAnsi="Calibri"/>
          <w:sz w:val="22"/>
          <w:szCs w:val="22"/>
          <w:color w:val="212121"/>
        </w:rPr>
        <w:t>We are concerned with the lack of acknowledgement of COM education or role in some of these proposed new departments. For example, it is critical that the new Urology dept. chair recognize two completely different educational approaches in CHM and COM and joint appointments might be considered to recognize these dichotomies, especially as both COM and CHM students are being trained currently at Henry Ford System hospitals.</w:t>
      </w:r>
    </w:p>
    <w:p>
      <w:pPr>
        <w:spacing w:after="0" w:line="274"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Thank you for your thoughtful consideration of these comments and questions.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AA”</w:t>
      </w:r>
    </w:p>
    <w:p>
      <w:pPr>
        <w:spacing w:after="0" w:line="238" w:lineRule="auto"/>
        <w:rPr>
          <w:sz w:val="20"/>
          <w:szCs w:val="20"/>
          <w:color w:val="auto"/>
        </w:rPr>
      </w:pPr>
      <w:r>
        <w:rPr>
          <w:rFonts w:ascii="Calibri" w:cs="Calibri" w:eastAsia="Calibri" w:hAnsi="Calibri"/>
          <w:sz w:val="24"/>
          <w:szCs w:val="24"/>
          <w:color w:val="auto"/>
        </w:rPr>
        <w:t>-----------</w:t>
      </w:r>
    </w:p>
    <w:p>
      <w:pPr>
        <w:spacing w:after="0" w:line="3" w:lineRule="exact"/>
        <w:rPr>
          <w:sz w:val="20"/>
          <w:szCs w:val="20"/>
          <w:color w:val="auto"/>
        </w:rPr>
      </w:pPr>
    </w:p>
    <w:p>
      <w:pPr>
        <w:spacing w:after="0"/>
        <w:rPr>
          <w:sz w:val="20"/>
          <w:szCs w:val="20"/>
          <w:color w:val="auto"/>
        </w:rPr>
      </w:pPr>
      <w:r>
        <w:rPr>
          <w:rFonts w:ascii="Calibri" w:cs="Calibri" w:eastAsia="Calibri" w:hAnsi="Calibri"/>
          <w:sz w:val="24"/>
          <w:szCs w:val="24"/>
          <w:color w:val="auto"/>
        </w:rPr>
        <w:t>The College of Human Medicine responds:</w:t>
      </w:r>
    </w:p>
    <w:p>
      <w:pPr>
        <w:spacing w:after="0" w:line="237" w:lineRule="auto"/>
        <w:rPr>
          <w:sz w:val="20"/>
          <w:szCs w:val="20"/>
          <w:color w:val="auto"/>
        </w:rPr>
      </w:pPr>
      <w:r>
        <w:rPr>
          <w:rFonts w:ascii="Calibri" w:cs="Calibri" w:eastAsia="Calibri" w:hAnsi="Calibri"/>
          <w:sz w:val="24"/>
          <w:szCs w:val="24"/>
          <w:color w:val="auto"/>
        </w:rPr>
        <w:t>As to [1]</w:t>
      </w:r>
    </w:p>
    <w:p>
      <w:pPr>
        <w:spacing w:after="0" w:line="56" w:lineRule="exact"/>
        <w:rPr>
          <w:sz w:val="20"/>
          <w:szCs w:val="20"/>
          <w:color w:val="auto"/>
        </w:rPr>
      </w:pPr>
    </w:p>
    <w:p>
      <w:pPr>
        <w:ind w:right="40"/>
        <w:spacing w:after="0" w:line="236" w:lineRule="auto"/>
        <w:rPr>
          <w:sz w:val="20"/>
          <w:szCs w:val="20"/>
          <w:color w:val="auto"/>
        </w:rPr>
      </w:pPr>
      <w:r>
        <w:rPr>
          <w:rFonts w:ascii="Calibri" w:cs="Calibri" w:eastAsia="Calibri" w:hAnsi="Calibri"/>
          <w:sz w:val="24"/>
          <w:szCs w:val="24"/>
          <w:color w:val="auto"/>
        </w:rPr>
        <w:t xml:space="preserve">It is true that we have some existing divisions (e.g., Neurosurgery </w:t>
      </w:r>
      <w:r>
        <w:rPr>
          <w:rFonts w:ascii="Calibri" w:cs="Calibri" w:eastAsia="Calibri" w:hAnsi="Calibri"/>
          <w:sz w:val="24"/>
          <w:szCs w:val="24"/>
          <w:i w:val="1"/>
          <w:iCs w:val="1"/>
          <w:color w:val="auto"/>
        </w:rPr>
        <w:t>division which is</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department</w:t>
      </w:r>
      <w:r>
        <w:rPr>
          <w:rFonts w:ascii="Calibri" w:cs="Calibri" w:eastAsia="Calibri" w:hAnsi="Calibri"/>
          <w:sz w:val="24"/>
          <w:szCs w:val="24"/>
          <w:color w:val="auto"/>
        </w:rPr>
        <w:t>). Divisions are constructs of the dean’s office and are not recognized by the university. Our proposal here is to create statewide departments, as all CHM departments are. In general, if there are existing divisions, structurally these will be incorporated into the appropriate departments either as a sub-entity or as a merger (depending on faculty needs and wishes). It is true that some departments have more faculty based in East Lansing (e.g., Medicine) or Grand Rapids (e.g., Pediatrics and Emergency Medicine), but that does not define the department, and faculty from all over the state can be in the department. It is also true that the collaborations in each department can be complex, but all departments in the university that engage with the community deal with complexity at some level. The college does not specify where faculty have to live as long as they can fulfill their role. Also note, we are purposely not creating duplicative departments.</w:t>
      </w:r>
    </w:p>
    <w:p>
      <w:pPr>
        <w:spacing w:after="0" w:line="301" w:lineRule="exact"/>
        <w:rPr>
          <w:sz w:val="20"/>
          <w:szCs w:val="20"/>
          <w:color w:val="auto"/>
        </w:rPr>
      </w:pPr>
    </w:p>
    <w:p>
      <w:pPr>
        <w:spacing w:after="0"/>
        <w:rPr>
          <w:sz w:val="20"/>
          <w:szCs w:val="20"/>
          <w:color w:val="auto"/>
        </w:rPr>
      </w:pPr>
      <w:r>
        <w:rPr>
          <w:rFonts w:ascii="Calibri" w:cs="Calibri" w:eastAsia="Calibri" w:hAnsi="Calibri"/>
          <w:sz w:val="24"/>
          <w:szCs w:val="24"/>
          <w:color w:val="auto"/>
        </w:rPr>
        <w:t>As to [2]</w:t>
      </w:r>
    </w:p>
    <w:p>
      <w:pPr>
        <w:spacing w:after="0" w:line="50" w:lineRule="exact"/>
        <w:rPr>
          <w:sz w:val="20"/>
          <w:szCs w:val="20"/>
          <w:color w:val="auto"/>
        </w:rPr>
      </w:pPr>
    </w:p>
    <w:p>
      <w:pPr>
        <w:ind w:right="80"/>
        <w:spacing w:after="0" w:line="235" w:lineRule="auto"/>
        <w:rPr>
          <w:sz w:val="20"/>
          <w:szCs w:val="20"/>
          <w:color w:val="auto"/>
        </w:rPr>
      </w:pPr>
      <w:r>
        <w:rPr>
          <w:rFonts w:ascii="Calibri" w:cs="Calibri" w:eastAsia="Calibri" w:hAnsi="Calibri"/>
          <w:sz w:val="24"/>
          <w:szCs w:val="24"/>
          <w:color w:val="auto"/>
        </w:rPr>
        <w:t>Inclusion in MSU HealthCare, Inc. practices (and referrals to MSU physicians) is a separate issue than membership in a department. In this sense, these new departments will be the same as existing departments that include non-HCI faculty, including non-prefix faculty, from Flint, Grand Rapids, Detroit, the Upper Peninsula, or other communities across Michigan. Clinical integration partnerships between MSU and hospital systems, including joint ventures in radiology, or non-clinical relationships, including a statewide residency consortium, create more areas for confusion than these departments will. As a particular example, the neurosurgeons based at Ascension Providence are faculty for both CHM and COM, yet both colleges have decided that any confusion clinically is tolerable given the benefits to students.</w:t>
      </w:r>
    </w:p>
    <w:p>
      <w:pPr>
        <w:spacing w:after="0" w:line="296" w:lineRule="exact"/>
        <w:rPr>
          <w:sz w:val="20"/>
          <w:szCs w:val="20"/>
          <w:color w:val="auto"/>
        </w:rPr>
      </w:pPr>
    </w:p>
    <w:p>
      <w:pPr>
        <w:spacing w:after="0"/>
        <w:rPr>
          <w:sz w:val="20"/>
          <w:szCs w:val="20"/>
          <w:color w:val="auto"/>
        </w:rPr>
      </w:pPr>
      <w:r>
        <w:rPr>
          <w:rFonts w:ascii="Calibri" w:cs="Calibri" w:eastAsia="Calibri" w:hAnsi="Calibri"/>
          <w:sz w:val="24"/>
          <w:szCs w:val="24"/>
          <w:color w:val="auto"/>
        </w:rPr>
        <w:t>As to [3]</w:t>
      </w:r>
    </w:p>
    <w:p>
      <w:pPr>
        <w:spacing w:after="0" w:line="55" w:lineRule="exact"/>
        <w:rPr>
          <w:sz w:val="20"/>
          <w:szCs w:val="20"/>
          <w:color w:val="auto"/>
        </w:rPr>
      </w:pPr>
    </w:p>
    <w:p>
      <w:pPr>
        <w:ind w:right="20"/>
        <w:spacing w:after="0" w:line="229" w:lineRule="auto"/>
        <w:rPr>
          <w:sz w:val="20"/>
          <w:szCs w:val="20"/>
          <w:color w:val="auto"/>
        </w:rPr>
      </w:pPr>
      <w:r>
        <w:rPr>
          <w:rFonts w:ascii="Calibri" w:cs="Calibri" w:eastAsia="Calibri" w:hAnsi="Calibri"/>
          <w:sz w:val="24"/>
          <w:szCs w:val="24"/>
          <w:color w:val="auto"/>
        </w:rPr>
        <w:t>The creation of this department will not change the eventual attribution of research funding. As a matter separate from the creation of these departments, we believe MSU, the Health Science Center, applicable college and department will all have attribution, but that system has not been implemented.</w:t>
      </w:r>
    </w:p>
    <w:p>
      <w:pPr>
        <w:sectPr>
          <w:pgSz w:w="12240" w:h="15840" w:orient="portrait"/>
          <w:cols w:equalWidth="0" w:num="1">
            <w:col w:w="9360"/>
          </w:cols>
          <w:pgMar w:left="1440" w:top="1440" w:right="1440" w:bottom="1440" w:gutter="0" w:footer="0" w:header="0"/>
        </w:sectPr>
      </w:pPr>
    </w:p>
    <w:bookmarkStart w:id="39" w:name="page40"/>
    <w:bookmarkEnd w:id="39"/>
    <w:p>
      <w:pPr>
        <w:spacing w:after="0"/>
        <w:rPr>
          <w:sz w:val="20"/>
          <w:szCs w:val="20"/>
          <w:color w:val="auto"/>
        </w:rPr>
      </w:pPr>
      <w:r>
        <w:rPr>
          <w:rFonts w:ascii="Calibri" w:cs="Calibri" w:eastAsia="Calibri" w:hAnsi="Calibri"/>
          <w:sz w:val="24"/>
          <w:szCs w:val="24"/>
          <w:color w:val="auto"/>
        </w:rPr>
        <w:t>As to [4]</w:t>
      </w:r>
    </w:p>
    <w:p>
      <w:pPr>
        <w:spacing w:after="0" w:line="50" w:lineRule="exact"/>
        <w:rPr>
          <w:sz w:val="20"/>
          <w:szCs w:val="20"/>
          <w:color w:val="auto"/>
        </w:rPr>
      </w:pPr>
    </w:p>
    <w:p>
      <w:pPr>
        <w:ind w:right="20"/>
        <w:spacing w:after="0" w:line="234" w:lineRule="auto"/>
        <w:rPr>
          <w:sz w:val="20"/>
          <w:szCs w:val="20"/>
          <w:color w:val="auto"/>
        </w:rPr>
      </w:pPr>
      <w:r>
        <w:rPr>
          <w:rFonts w:ascii="Calibri" w:cs="Calibri" w:eastAsia="Calibri" w:hAnsi="Calibri"/>
          <w:sz w:val="24"/>
          <w:szCs w:val="24"/>
          <w:color w:val="auto"/>
        </w:rPr>
        <w:t>Investments from the college to departments will continue as they have for all departments, whether they are joint or in a single college. The attribution and indirect costs follow the appointments and investments as they do now, regardless of the geographical location of the department. For example, for departments located in Grand Rapids and Flint and invested in by CHM- research attribution and indirect costs will flow through CHM. Similarly, for departments located in East Lansing and jointly invested by COM- research attribution and indirect costs flow through the respective college in which the faculty is appointed. CHM has no interest in overturning the current system.</w:t>
      </w:r>
    </w:p>
    <w:p>
      <w:pPr>
        <w:spacing w:after="0" w:line="30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[5]</w:t>
      </w:r>
    </w:p>
    <w:p>
      <w:pPr>
        <w:spacing w:after="0" w:line="50" w:lineRule="exact"/>
        <w:rPr>
          <w:sz w:val="20"/>
          <w:szCs w:val="20"/>
          <w:color w:val="auto"/>
        </w:rPr>
      </w:pPr>
    </w:p>
    <w:p>
      <w:pPr>
        <w:ind w:right="240"/>
        <w:spacing w:after="0" w:line="232" w:lineRule="auto"/>
        <w:rPr>
          <w:sz w:val="20"/>
          <w:szCs w:val="20"/>
          <w:color w:val="auto"/>
        </w:rPr>
      </w:pPr>
      <w:r>
        <w:rPr>
          <w:rFonts w:ascii="Calibri" w:cs="Calibri" w:eastAsia="Calibri" w:hAnsi="Calibri"/>
          <w:sz w:val="24"/>
          <w:szCs w:val="24"/>
          <w:color w:val="auto"/>
        </w:rPr>
        <w:t>Neither the College of Human Medicine nor the collaborating physicians at Henry Ford Health envision these as joint departments. Some joint departments have been successful, but they are more difficult to administer. The orthopedics department is an interesting example, because administration of that unit has been a challenge and not an experience to be replicated. As in all of our departments, we will welcome faculty from other departments and colleges who are interested in secondary appointments in the new departments.</w:t>
      </w:r>
    </w:p>
    <w:p>
      <w:pPr>
        <w:spacing w:after="0" w:line="298" w:lineRule="exact"/>
        <w:rPr>
          <w:sz w:val="20"/>
          <w:szCs w:val="20"/>
          <w:color w:val="auto"/>
        </w:rPr>
      </w:pPr>
    </w:p>
    <w:p>
      <w:pPr>
        <w:spacing w:after="0"/>
        <w:rPr>
          <w:sz w:val="20"/>
          <w:szCs w:val="20"/>
          <w:color w:val="auto"/>
        </w:rPr>
      </w:pPr>
      <w:r>
        <w:rPr>
          <w:rFonts w:ascii="Calibri" w:cs="Calibri" w:eastAsia="Calibri" w:hAnsi="Calibri"/>
          <w:sz w:val="24"/>
          <w:szCs w:val="24"/>
          <w:color w:val="auto"/>
        </w:rPr>
        <w:t>As to [6]</w:t>
      </w:r>
    </w:p>
    <w:p>
      <w:pPr>
        <w:spacing w:after="0" w:line="55" w:lineRule="exact"/>
        <w:rPr>
          <w:sz w:val="20"/>
          <w:szCs w:val="20"/>
          <w:color w:val="auto"/>
        </w:rPr>
      </w:pPr>
    </w:p>
    <w:p>
      <w:pPr>
        <w:ind w:right="80"/>
        <w:spacing w:after="0" w:line="231" w:lineRule="auto"/>
        <w:rPr>
          <w:sz w:val="20"/>
          <w:szCs w:val="20"/>
          <w:color w:val="auto"/>
        </w:rPr>
      </w:pPr>
      <w:r>
        <w:rPr>
          <w:rFonts w:ascii="Calibri" w:cs="Calibri" w:eastAsia="Calibri" w:hAnsi="Calibri"/>
          <w:sz w:val="24"/>
          <w:szCs w:val="24"/>
          <w:color w:val="auto"/>
        </w:rPr>
        <w:t>As of October 16, 2022, there is no pathway for Henry Ford Medical Group faculty to be appointed in MSU HeathCare, Inc., and any decisions to create such a pathway are separate from the department decisions. This is analogous to the CHM Emergency Medicine department created a decade ago; faculty employed by ECS are not “appointed” or credentialed in MSU HCI.</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[7]</w:t>
      </w:r>
    </w:p>
    <w:p>
      <w:pPr>
        <w:spacing w:after="0" w:line="55" w:lineRule="exact"/>
        <w:rPr>
          <w:sz w:val="20"/>
          <w:szCs w:val="20"/>
          <w:color w:val="auto"/>
        </w:rPr>
      </w:pPr>
    </w:p>
    <w:p>
      <w:pPr>
        <w:ind w:right="280"/>
        <w:spacing w:after="0" w:line="243" w:lineRule="auto"/>
        <w:rPr>
          <w:sz w:val="20"/>
          <w:szCs w:val="20"/>
          <w:color w:val="auto"/>
        </w:rPr>
      </w:pPr>
      <w:r>
        <w:rPr>
          <w:rFonts w:ascii="Calibri" w:cs="Calibri" w:eastAsia="Calibri" w:hAnsi="Calibri"/>
          <w:sz w:val="23"/>
          <w:szCs w:val="23"/>
          <w:color w:val="auto"/>
        </w:rPr>
        <w:t>We expect the new department will only increase options available to COM students. The college and the new department are open to cross-listing classes as happens now across the university, and we will ensure the courses of the new department will be available to medical students regardless of college. Finally, there is nothing in the creation of the department that disturbs the existing curricular courses used by COM students. In fact, these additional departments enhance research, educational and clinical opportunities for COM students.</w:t>
      </w:r>
    </w:p>
    <w:sectPr>
      <w:pgSz w:w="12240" w:h="15840" w:orient="portrait"/>
      <w:cols w:equalWidth="0" w:num="1">
        <w:col w:w="9360"/>
      </w:cols>
      <w:pgMar w:left="1440" w:top="143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2000019F" w:csb1="00000000"/>
  </w:font>
  <w:font w:name="Arial">
    <w:panose1 w:val="020B0604020202020204"/>
    <w:charset w:val="00"/>
    <w:family w:val="swiss"/>
    <w:pitch w:val="variable"/>
    <w:sig w:usb0="E0002EFF" w:usb1="C0007843" w:usb2="00000009" w:usb3="00000000" w:csb0="400001FF" w:csb1="FFFF0000"/>
  </w:font>
  <w:font w:name="Tahoma">
    <w:panose1 w:val="020B0604030504040204"/>
    <w:charset w:val="00"/>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nsid w:val="79838CB2"/>
    <w:multiLevelType w:val="hybridMultilevel"/>
    <w:lvl w:ilvl="0">
      <w:lvlJc w:val="left"/>
      <w:lvlText w:val="•"/>
      <w:numFmt w:val="bullet"/>
      <w:start w:val="1"/>
    </w:lvl>
  </w:abstractNum>
  <w:abstractNum w:abstractNumId="1">
    <w:nsid w:val="4353D0CD"/>
    <w:multiLevelType w:val="hybridMultilevel"/>
    <w:lvl w:ilvl="0">
      <w:lvlJc w:val="left"/>
      <w:lvlText w:val="•"/>
      <w:numFmt w:val="bullet"/>
      <w:start w:val="1"/>
    </w:lvl>
  </w:abstractNum>
  <w:abstractNum w:abstractNumId="2">
    <w:nsid w:val="B03E0C6"/>
    <w:multiLevelType w:val="hybridMultilevel"/>
    <w:lvl w:ilvl="0">
      <w:lvlJc w:val="left"/>
      <w:lvlText w:val="•"/>
      <w:numFmt w:val="bullet"/>
      <w:start w:val="1"/>
    </w:lvl>
  </w:abstractNum>
  <w:abstractNum w:abstractNumId="3">
    <w:nsid w:val="189A769B"/>
    <w:multiLevelType w:val="hybridMultilevel"/>
    <w:lvl w:ilvl="0">
      <w:lvlJc w:val="left"/>
      <w:lvlText w:val="•"/>
      <w:numFmt w:val="bullet"/>
      <w:start w:val="1"/>
    </w:lvl>
  </w:abstractNum>
  <w:abstractNum w:abstractNumId="4">
    <w:nsid w:val="54E49EB4"/>
    <w:multiLevelType w:val="hybridMultilevel"/>
    <w:lvl w:ilvl="0">
      <w:lvlJc w:val="left"/>
      <w:lvlText w:val="•"/>
      <w:numFmt w:val="bullet"/>
      <w:start w:val="1"/>
    </w:lvl>
  </w:abstractNum>
  <w:abstractNum w:abstractNumId="5">
    <w:nsid w:val="71F32454"/>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1"/>
    </w:lvl>
    <w:lvl w:ilvl="3">
      <w:lvlJc w:val="left"/>
      <w:lvlText w:val="%4."/>
      <w:numFmt w:val="lowerLetter"/>
      <w:start w:val="1"/>
    </w:lvl>
    <w:lvl w:ilvl="4">
      <w:lvlJc w:val="left"/>
      <w:lvlText w:val="%5."/>
      <w:numFmt w:val="lowerLetter"/>
      <w:start w:val="1"/>
    </w:lvl>
    <w:lvl w:ilvl="5">
      <w:lvlJc w:val="left"/>
      <w:lvlText w:val="%6."/>
      <w:numFmt w:val="lowerLetter"/>
      <w:start w:val="1"/>
    </w:lvl>
  </w:abstractNum>
  <w:abstractNum w:abstractNumId="6">
    <w:nsid w:val="2CA88611"/>
    <w:multiLevelType w:val="hybridMultilevel"/>
    <w:lvl w:ilvl="0">
      <w:lvlJc w:val="left"/>
      <w:lvlText w:val="%1."/>
      <w:numFmt w:val="decimal"/>
      <w:start w:val="6"/>
    </w:lvl>
    <w:lvl w:ilvl="1">
      <w:lvlJc w:val="left"/>
      <w:lvlText w:val="%2"/>
      <w:numFmt w:val="lowerLetter"/>
      <w:start w:val="1"/>
    </w:lvl>
    <w:lvl w:ilvl="2">
      <w:lvlJc w:val="left"/>
      <w:lvlText w:val="%3."/>
      <w:numFmt w:val="lowerLetter"/>
      <w:start w:val="1"/>
    </w:lvl>
    <w:lvl w:ilvl="3">
      <w:lvlJc w:val="left"/>
      <w:lvlText w:val="%4."/>
      <w:numFmt w:val="lowerLetter"/>
      <w:start w:val="1"/>
    </w:lvl>
    <w:lvl w:ilvl="4">
      <w:lvlJc w:val="left"/>
      <w:lvlText w:val="%5."/>
      <w:numFmt w:val="lowerLetter"/>
      <w:start w:val="1"/>
    </w:lvl>
    <w:lvl w:ilvl="5">
      <w:lvlJc w:val="left"/>
      <w:lvlText w:val="%6"/>
      <w:numFmt w:val="lowerLetter"/>
      <w:start w:val="1"/>
    </w:lvl>
    <w:lvl w:ilvl="6">
      <w:lvlJc w:val="left"/>
      <w:lvlText w:val="%7."/>
      <w:numFmt w:val="lowerLetter"/>
      <w:start w:val="1"/>
    </w:lvl>
  </w:abstractNum>
  <w:abstractNum w:abstractNumId="7">
    <w:nsid w:val="836C40E"/>
    <w:multiLevelType w:val="hybridMultilevel"/>
    <w:lvl w:ilvl="0">
      <w:lvlJc w:val="left"/>
      <w:lvlText w:val="%1."/>
      <w:numFmt w:val="decimal"/>
      <w:start w:val="12"/>
    </w:lvl>
    <w:lvl w:ilvl="1">
      <w:lvlJc w:val="left"/>
      <w:lvlText w:val="%2."/>
      <w:numFmt w:val="lowerLetter"/>
      <w:start w:val="1"/>
    </w:lvl>
    <w:lvl w:ilvl="2">
      <w:lvlJc w:val="left"/>
      <w:lvlText w:val="%3."/>
      <w:numFmt w:val="lowerLetter"/>
      <w:start w:val="1"/>
    </w:lvl>
    <w:lvl w:ilvl="3">
      <w:lvlJc w:val="left"/>
      <w:lvlText w:val="%4."/>
      <w:numFmt w:val="lowerLetter"/>
      <w:start w:val="1"/>
    </w:lvl>
    <w:lvl w:ilvl="4">
      <w:lvlJc w:val="left"/>
      <w:lvlText w:val="%5."/>
      <w:numFmt w:val="lowerLetter"/>
      <w:start w:val="1"/>
    </w:lvl>
  </w:abstractNum>
  <w:abstractNum w:abstractNumId="8">
    <w:nsid w:val="2901D82"/>
    <w:multiLevelType w:val="hybridMultilevel"/>
    <w:lvl w:ilvl="0">
      <w:lvlJc w:val="left"/>
      <w:lvlText w:val="%1."/>
      <w:numFmt w:val="decimal"/>
      <w:start w:val="19"/>
    </w:lvl>
    <w:lvl w:ilvl="1">
      <w:lvlJc w:val="left"/>
      <w:lvlText w:val="%2."/>
      <w:numFmt w:val="lowerLetter"/>
      <w:start w:val="1"/>
    </w:lvl>
    <w:lvl w:ilvl="2">
      <w:lvlJc w:val="left"/>
      <w:lvlText w:val="%3."/>
      <w:numFmt w:val="lowerLetter"/>
      <w:start w:val="1"/>
    </w:lvl>
    <w:lvl w:ilvl="3">
      <w:lvlJc w:val="left"/>
      <w:lvlText w:val="%4."/>
      <w:numFmt w:val="lowerLetter"/>
      <w:start w:val="1"/>
    </w:lvl>
    <w:lvl w:ilvl="4">
      <w:lvlJc w:val="left"/>
      <w:lvlText w:val="%5."/>
      <w:numFmt w:val="lowerLetter"/>
      <w:start w:val="1"/>
    </w:lvl>
    <w:lvl w:ilvl="5">
      <w:lvlJc w:val="left"/>
      <w:lvlText w:val="%6."/>
      <w:numFmt w:val="lowerLetter"/>
      <w:start w:val="1"/>
    </w:lvl>
  </w:abstractNum>
  <w:abstractNum w:abstractNumId="9">
    <w:nsid w:val="3A95F874"/>
    <w:multiLevelType w:val="hybridMultilevel"/>
    <w:lvl w:ilvl="0">
      <w:lvlJc w:val="left"/>
      <w:lvlText w:val="%1."/>
      <w:numFmt w:val="decimal"/>
      <w:start w:val="26"/>
    </w:lvl>
    <w:lvl w:ilvl="1">
      <w:lvlJc w:val="left"/>
      <w:lvlText w:val="%2."/>
      <w:numFmt w:val="lowerLetter"/>
      <w:start w:val="1"/>
    </w:lvl>
    <w:lvl w:ilvl="2">
      <w:lvlJc w:val="left"/>
      <w:lvlText w:val="%3"/>
      <w:numFmt w:val="lowerLetter"/>
      <w:start w:val="1"/>
    </w:lvl>
    <w:lvl w:ilvl="3">
      <w:lvlJc w:val="left"/>
      <w:lvlText w:val="%4."/>
      <w:numFmt w:val="lowerLetter"/>
      <w:start w:val="1"/>
    </w:lvl>
    <w:lvl w:ilvl="4">
      <w:lvlJc w:val="left"/>
      <w:lvlText w:val="%5."/>
      <w:numFmt w:val="lowerLetter"/>
      <w:start w:val="1"/>
    </w:lvl>
    <w:lvl w:ilvl="5">
      <w:lvlJc w:val="left"/>
      <w:lvlText w:val="%6."/>
      <w:numFmt w:val="lowerLetter"/>
      <w:start w:val="1"/>
    </w:lvl>
  </w:abstractNum>
  <w:abstractNum w:abstractNumId="10">
    <w:nsid w:val="8138641"/>
    <w:multiLevelType w:val="hybridMultilevel"/>
    <w:lvl w:ilvl="0">
      <w:lvlJc w:val="left"/>
      <w:lvlText w:val="%1."/>
      <w:numFmt w:val="decimal"/>
      <w:start w:val="1"/>
    </w:lvl>
  </w:abstractNum>
  <w:abstractNum w:abstractNumId="11">
    <w:nsid w:val="1E7FF521"/>
    <w:multiLevelType w:val="hybridMultilevel"/>
    <w:lvl w:ilvl="0">
      <w:lvlJc w:val="left"/>
      <w:lvlText w:val="%1."/>
      <w:numFmt w:val="decimal"/>
      <w:start w:val="7"/>
    </w:lvl>
  </w:abstractNum>
  <w:abstractNum w:abstractNumId="12">
    <w:nsid w:val="7C3DBD3D"/>
    <w:multiLevelType w:val="hybridMultilevel"/>
    <w:lvl w:ilvl="0">
      <w:lvlJc w:val="left"/>
      <w:lvlText w:val="%1."/>
      <w:numFmt w:val="decimal"/>
      <w:start w:val="1"/>
    </w:lvl>
  </w:abstractNum>
  <w:abstractNum w:abstractNumId="13">
    <w:nsid w:val="737B8DDC"/>
    <w:multiLevelType w:val="hybridMultilevel"/>
    <w:lvl w:ilvl="0">
      <w:lvlJc w:val="left"/>
      <w:lvlText w:val="%1."/>
      <w:numFmt w:val="decimal"/>
      <w:start w:val="8"/>
    </w:lvl>
  </w:abstractNum>
  <w:abstractNum w:abstractNumId="14">
    <w:nsid w:val="6CEAF087"/>
    <w:multiLevelType w:val="hybridMultilevel"/>
    <w:lvl w:ilvl="0">
      <w:lvlJc w:val="left"/>
      <w:lvlText w:val="%1."/>
      <w:numFmt w:val="decimal"/>
      <w:start w:val="19"/>
    </w:lvl>
  </w:abstractNum>
  <w:abstractNum w:abstractNumId="15">
    <w:nsid w:val="22221A70"/>
    <w:multiLevelType w:val="hybridMultilevel"/>
    <w:lvl w:ilvl="0">
      <w:lvlJc w:val="left"/>
      <w:lvlText w:val="%1."/>
      <w:numFmt w:val="decimal"/>
      <w:start w:val="30"/>
    </w:lvl>
  </w:abstractNum>
  <w:abstractNum w:abstractNumId="16">
    <w:nsid w:val="4516DDE9"/>
    <w:multiLevelType w:val="hybridMultilevel"/>
    <w:lvl w:ilvl="0">
      <w:lvlJc w:val="left"/>
      <w:lvlText w:val="%1."/>
      <w:numFmt w:val="decimal"/>
      <w:start w:val="41"/>
    </w:lvl>
  </w:abstractNum>
  <w:abstractNum w:abstractNumId="17">
    <w:nsid w:val="3006C83E"/>
    <w:multiLevelType w:val="hybridMultilevel"/>
    <w:lvl w:ilvl="0">
      <w:lvlJc w:val="left"/>
      <w:lvlText w:val="%1."/>
      <w:numFmt w:val="decimal"/>
      <w:start w:val="1"/>
    </w:lvl>
  </w:abstractNum>
  <w:abstractNum w:abstractNumId="18">
    <w:nsid w:val="614FD4A1"/>
    <w:multiLevelType w:val="hybridMultilevel"/>
    <w:lvl w:ilvl="0">
      <w:lvlJc w:val="left"/>
      <w:lvlText w:val="%1."/>
      <w:numFmt w:val="decimal"/>
      <w:start w:val="2"/>
    </w:lvl>
  </w:abstractNum>
  <w:abstractNum w:abstractNumId="19">
    <w:nsid w:val="419AC241"/>
    <w:multiLevelType w:val="hybridMultilevel"/>
    <w:lvl w:ilvl="0">
      <w:lvlJc w:val="left"/>
      <w:lvlText w:val="%1."/>
      <w:numFmt w:val="decimal"/>
      <w:start w:val="12"/>
    </w:lvl>
    <w:lvl w:ilvl="1">
      <w:lvlJc w:val="left"/>
      <w:lvlText w:val="%2"/>
      <w:numFmt w:val="upperLetter"/>
      <w:start w:val="1"/>
    </w:lvl>
  </w:abstractNum>
  <w:abstractNum w:abstractNumId="20">
    <w:nsid w:val="5577F8E1"/>
    <w:multiLevelType w:val="hybridMultilevel"/>
    <w:lvl w:ilvl="0">
      <w:lvlJc w:val="left"/>
      <w:lvlText w:val="%1"/>
      <w:numFmt w:val="decimal"/>
      <w:start w:val="1"/>
    </w:lvl>
    <w:lvl w:ilvl="1">
      <w:lvlJc w:val="left"/>
      <w:lvlText w:val="%2."/>
      <w:numFmt w:val="upperLetter"/>
      <w:start w:val="8"/>
    </w:lvl>
  </w:abstractNum>
  <w:abstractNum w:abstractNumId="21">
    <w:nsid w:val="440BADFC"/>
    <w:multiLevelType w:val="hybridMultilevel"/>
    <w:lvl w:ilvl="0">
      <w:lvlJc w:val="left"/>
      <w:lvlText w:val="%1."/>
      <w:numFmt w:val="decimal"/>
      <w:start w:val="19"/>
    </w:lvl>
    <w:lvl w:ilvl="1">
      <w:lvlJc w:val="left"/>
      <w:lvlText w:val="%2."/>
      <w:numFmt w:val="upperLetter"/>
      <w:start w:val="2"/>
    </w:lvl>
  </w:abstractNum>
  <w:abstractNum w:abstractNumId="22">
    <w:nsid w:val="5072367"/>
    <w:multiLevelType w:val="hybridMultilevel"/>
    <w:lvl w:ilvl="0">
      <w:lvlJc w:val="left"/>
      <w:lvlText w:val="%1."/>
      <w:numFmt w:val="decimal"/>
      <w:start w:val="22"/>
    </w:lvl>
  </w:abstractNum>
  <w:abstractNum w:abstractNumId="23">
    <w:nsid w:val="3804823E"/>
    <w:multiLevelType w:val="hybridMultilevel"/>
    <w:lvl w:ilvl="0">
      <w:lvlJc w:val="left"/>
      <w:lvlText w:val="%1."/>
      <w:numFmt w:val="decimal"/>
      <w:start w:val="30"/>
    </w:lvl>
  </w:abstractNum>
  <w:abstractNum w:abstractNumId="24">
    <w:nsid w:val="77465F01"/>
    <w:multiLevelType w:val="hybridMultilevel"/>
    <w:lvl w:ilvl="0">
      <w:lvlJc w:val="left"/>
      <w:lvlText w:val="%1."/>
      <w:numFmt w:val="decimal"/>
      <w:start w:val="1"/>
    </w:lvl>
  </w:abstractNum>
  <w:abstractNum w:abstractNumId="25">
    <w:nsid w:val="7724C67E"/>
    <w:multiLevelType w:val="hybridMultilevel"/>
    <w:lvl w:ilvl="0">
      <w:lvlJc w:val="left"/>
      <w:lvlText w:val="%1."/>
      <w:numFmt w:val="decimal"/>
      <w:start w:val="2"/>
    </w:lvl>
  </w:abstractNum>
  <w:abstractNum w:abstractNumId="26">
    <w:nsid w:val="5C482A97"/>
    <w:multiLevelType w:val="hybridMultilevel"/>
    <w:lvl w:ilvl="0">
      <w:lvlJc w:val="left"/>
      <w:lvlText w:val="%1."/>
      <w:numFmt w:val="decimal"/>
      <w:start w:val="11"/>
    </w:lvl>
  </w:abstractNum>
  <w:abstractNum w:abstractNumId="27">
    <w:nsid w:val="2463B9EA"/>
    <w:multiLevelType w:val="hybridMultilevel"/>
    <w:lvl w:ilvl="0">
      <w:lvlJc w:val="left"/>
      <w:lvlText w:val="%1."/>
      <w:numFmt w:val="decimal"/>
      <w:start w:val="15"/>
    </w:lvl>
  </w:abstractNum>
  <w:abstractNum w:abstractNumId="28">
    <w:nsid w:val="5E884ADC"/>
    <w:multiLevelType w:val="hybridMultilevel"/>
    <w:lvl w:ilvl="0">
      <w:lvlJc w:val="left"/>
      <w:lvlText w:val="%1."/>
      <w:numFmt w:val="decimal"/>
      <w:start w:val="26"/>
    </w:lvl>
  </w:abstractNum>
  <w:abstractNum w:abstractNumId="29">
    <w:nsid w:val="51EAD36B"/>
    <w:multiLevelType w:val="hybridMultilevel"/>
    <w:lvl w:ilvl="0">
      <w:lvlJc w:val="left"/>
      <w:lvlText w:val="%1."/>
      <w:numFmt w:val="decimal"/>
      <w:start w:val="37"/>
    </w:lvl>
  </w:abstractNum>
  <w:abstractNum w:abstractNumId="30">
    <w:nsid w:val="2D517796"/>
    <w:multiLevelType w:val="hybridMultilevel"/>
    <w:lvl w:ilvl="0">
      <w:lvlJc w:val="left"/>
      <w:lvlText w:val="%1."/>
      <w:numFmt w:val="decimal"/>
      <w:start w:val="1"/>
    </w:lvl>
  </w:abstractNum>
  <w:abstractNum w:abstractNumId="31">
    <w:nsid w:val="580BD78F"/>
    <w:multiLevelType w:val="hybridMultilevel"/>
    <w:lvl w:ilvl="0">
      <w:lvlJc w:val="left"/>
      <w:lvlText w:val="%1."/>
      <w:numFmt w:val="decimal"/>
      <w:start w:val="13"/>
    </w:lvl>
  </w:abstractNum>
  <w:abstractNum w:abstractNumId="32">
    <w:nsid w:val="153EA438"/>
    <w:multiLevelType w:val="hybridMultilevel"/>
    <w:lvl w:ilvl="0">
      <w:lvlJc w:val="left"/>
      <w:lvlText w:val="%1."/>
      <w:numFmt w:val="decimal"/>
      <w:start w:val="23"/>
    </w:lvl>
    <w:lvl w:ilvl="1">
      <w:lvlJc w:val="left"/>
      <w:lvlText w:val="%2."/>
      <w:numFmt w:val="upperLetter"/>
      <w:start w:val="12"/>
    </w:lvl>
    <w:lvl w:ilvl="2">
      <w:lvlJc w:val="left"/>
      <w:lvlText w:val="%3"/>
      <w:numFmt w:val="upperLetter"/>
      <w:start w:val="1"/>
    </w:lvl>
  </w:abstractNum>
  <w:abstractNum w:abstractNumId="33">
    <w:nsid w:val="3855585C"/>
    <w:multiLevelType w:val="hybridMultilevel"/>
    <w:lvl w:ilvl="0">
      <w:lvlJc w:val="left"/>
      <w:lvlText w:val="%1"/>
      <w:numFmt w:val="decimal"/>
      <w:start w:val="1"/>
    </w:lvl>
    <w:lvl w:ilvl="1">
      <w:lvlJc w:val="left"/>
      <w:lvlText w:val="%2."/>
      <w:numFmt w:val="upperLetter"/>
      <w:start w:val="15"/>
    </w:lvl>
    <w:lvl w:ilvl="2">
      <w:lvlJc w:val="left"/>
      <w:lvlText w:val="%3"/>
      <w:numFmt w:val="upperLetter"/>
      <w:start w:val="1"/>
    </w:lvl>
  </w:abstractNum>
  <w:abstractNum w:abstractNumId="34">
    <w:nsid w:val="70A64E2A"/>
    <w:multiLevelType w:val="hybridMultilevel"/>
    <w:lvl w:ilvl="0">
      <w:lvlJc w:val="left"/>
      <w:lvlText w:val="%1"/>
      <w:numFmt w:val="decimal"/>
      <w:start w:val="1"/>
    </w:lvl>
    <w:lvl w:ilvl="1">
      <w:lvlJc w:val="left"/>
      <w:lvlText w:val="%2."/>
      <w:numFmt w:val="upperLetter"/>
      <w:start w:val="11"/>
    </w:lvl>
    <w:lvl w:ilvl="2">
      <w:lvlJc w:val="left"/>
      <w:lvlText w:val="%3"/>
      <w:numFmt w:val="upperLetter"/>
      <w:start w:val="1"/>
    </w:lvl>
  </w:abstractNum>
  <w:abstractNum w:abstractNumId="35">
    <w:nsid w:val="6A2342EC"/>
    <w:multiLevelType w:val="hybridMultilevel"/>
    <w:lvl w:ilvl="0">
      <w:lvlJc w:val="left"/>
      <w:lvlText w:val="%1."/>
      <w:numFmt w:val="decimal"/>
      <w:start w:val="25"/>
    </w:lvl>
    <w:lvl w:ilvl="1">
      <w:lvlJc w:val="left"/>
      <w:lvlText w:val="%2."/>
      <w:numFmt w:val="upperLetter"/>
      <w:start w:val="1"/>
    </w:lvl>
    <w:lvl w:ilvl="2">
      <w:lvlJc w:val="left"/>
      <w:lvlText w:val="%3"/>
      <w:numFmt w:val="upperLetter"/>
      <w:start w:val="1"/>
    </w:lvl>
  </w:abstractNum>
  <w:abstractNum w:abstractNumId="36">
    <w:nsid w:val="2A487CB0"/>
    <w:multiLevelType w:val="hybridMultilevel"/>
    <w:lvl w:ilvl="0">
      <w:lvlJc w:val="left"/>
      <w:lvlText w:val="•"/>
      <w:numFmt w:val="bullet"/>
      <w:start w:val="1"/>
    </w:lvl>
  </w:abstractNum>
  <w:abstractNum w:abstractNumId="37">
    <w:nsid w:val="1D4ED43B"/>
    <w:multiLevelType w:val="hybridMultilevel"/>
    <w:lvl w:ilvl="0">
      <w:lvlJc w:val="left"/>
      <w:lvlText w:val="•"/>
      <w:numFmt w:val="bullet"/>
      <w:start w:val="1"/>
    </w:lvl>
  </w:abstractNum>
  <w:abstractNum w:abstractNumId="38">
    <w:nsid w:val="725A06FB"/>
    <w:multiLevelType w:val="hybridMultilevel"/>
    <w:lvl w:ilvl="0">
      <w:lvlJc w:val="left"/>
      <w:lvlText w:val="•"/>
      <w:numFmt w:val="bullet"/>
      <w:start w:val="1"/>
    </w:lvl>
  </w:abstractNum>
  <w:abstractNum w:abstractNumId="39">
    <w:nsid w:val="2CD89A32"/>
    <w:multiLevelType w:val="hybridMultilevel"/>
    <w:lvl w:ilvl="0">
      <w:lvlJc w:val="left"/>
      <w:lvlText w:val="•"/>
      <w:numFmt w:val="bullet"/>
      <w:start w:val="1"/>
    </w:lvl>
  </w:abstractNum>
  <w:abstractNum w:abstractNumId="40">
    <w:nsid w:val="57E4CCAF"/>
    <w:multiLevelType w:val="hybridMultilevel"/>
    <w:lvl w:ilvl="0">
      <w:lvlJc w:val="left"/>
      <w:lvlText w:val="•"/>
      <w:numFmt w:val="bullet"/>
      <w:start w:val="1"/>
    </w:lvl>
  </w:abstractNum>
  <w:abstractNum w:abstractNumId="41">
    <w:nsid w:val="7A6D8D3C"/>
    <w:multiLevelType w:val="hybridMultilevel"/>
    <w:lvl w:ilvl="0">
      <w:lvlJc w:val="left"/>
      <w:lvlText w:val="•"/>
      <w:numFmt w:val="bullet"/>
      <w:start w:val="1"/>
    </w:lvl>
  </w:abstractNum>
  <w:abstractNum w:abstractNumId="42">
    <w:nsid w:val="4B588F54"/>
    <w:multiLevelType w:val="hybridMultilevel"/>
    <w:lvl w:ilvl="0">
      <w:lvlJc w:val="left"/>
      <w:lvlText w:val="•"/>
      <w:numFmt w:val="bullet"/>
      <w:start w:val="1"/>
    </w:lvl>
  </w:abstractNum>
  <w:abstractNum w:abstractNumId="43">
    <w:nsid w:val="542289EC"/>
    <w:multiLevelType w:val="hybridMultilevel"/>
    <w:lvl w:ilvl="0">
      <w:lvlJc w:val="left"/>
      <w:lvlText w:val="•"/>
      <w:numFmt w:val="bullet"/>
      <w:start w:val="1"/>
    </w:lvl>
  </w:abstractNum>
  <w:abstractNum w:abstractNumId="44">
    <w:nsid w:val="6DE91B18"/>
    <w:multiLevelType w:val="hybridMultilevel"/>
    <w:lvl w:ilvl="0">
      <w:lvlJc w:val="left"/>
      <w:lvlText w:val="%1."/>
      <w:numFmt w:val="decimal"/>
      <w:start w:val="1"/>
    </w:lvl>
  </w:abstractNum>
  <w:abstractNum w:abstractNumId="45">
    <w:nsid w:val="38437FDB"/>
    <w:multiLevelType w:val="hybridMultilevel"/>
    <w:lvl w:ilvl="0">
      <w:lvlJc w:val="left"/>
      <w:lvlText w:val="%1."/>
      <w:numFmt w:val="decimal"/>
      <w:start w:val="3"/>
    </w:lvl>
  </w:abstractNum>
  <w:abstractNum w:abstractNumId="46">
    <w:nsid w:val="7644A45C"/>
    <w:multiLevelType w:val="hybridMultilevel"/>
    <w:lvl w:ilvl="0">
      <w:lvlJc w:val="left"/>
      <w:lvlText w:val="[%1]"/>
      <w:numFmt w:val="decimal"/>
      <w:start w:val="3"/>
    </w:lvl>
  </w:abstractNum>
  <w:abstractNum w:abstractNumId="47">
    <w:nsid w:val="32FFF902"/>
    <w:multiLevelType w:val="hybridMultilevel"/>
    <w:lvl w:ilvl="0">
      <w:lvlJc w:val="left"/>
      <w:lvlText w:val="[%1]"/>
      <w:numFmt w:val="decimal"/>
      <w:start w:val="5"/>
    </w:lvl>
  </w:abstractNum>
  <w:abstractNum w:abstractNumId="48">
    <w:nsid w:val="684A481A"/>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33" Type="http://schemas.openxmlformats.org/officeDocument/2006/relationships/image" Target="media/image21.jpeg"/><Relationship Id="rId34" Type="http://schemas.openxmlformats.org/officeDocument/2006/relationships/image" Target="media/image22.jpeg"/><Relationship Id="rId35" Type="http://schemas.openxmlformats.org/officeDocument/2006/relationships/image" Target="media/image23.jpeg"/><Relationship Id="rId36" Type="http://schemas.openxmlformats.org/officeDocument/2006/relationships/image" Target="media/image24.jpeg"/><Relationship Id="rId37" Type="http://schemas.openxmlformats.org/officeDocument/2006/relationships/image" Target="media/image25.jpeg"/><Relationship Id="rId38" Type="http://schemas.openxmlformats.org/officeDocument/2006/relationships/image" Target="media/image26.jpeg"/><Relationship Id="rId39" Type="http://schemas.openxmlformats.org/officeDocument/2006/relationships/image" Target="media/image27.jpeg"/><Relationship Id="rId40" Type="http://schemas.openxmlformats.org/officeDocument/2006/relationships/image" Target="media/image28.jpeg"/><Relationship Id="rId41" Type="http://schemas.openxmlformats.org/officeDocument/2006/relationships/image" Target="media/image29.jpeg"/><Relationship Id="rId42" Type="http://schemas.openxmlformats.org/officeDocument/2006/relationships/image" Target="media/image30.jpeg"/><Relationship Id="rId12" Type="http://schemas.openxmlformats.org/officeDocument/2006/relationships/hyperlink" Target="https://humanmedicine.msu.edu/faculty-staff/faculty-affairs/promotion/index.html" TargetMode="External"/><Relationship Id="rId43" Type="http://schemas.openxmlformats.org/officeDocument/2006/relationships/hyperlink" Target="https://scholarlycommons.henryford.com/otolaryngology_articles/220" TargetMode="External"/><Relationship Id="rId44" Type="http://schemas.openxmlformats.org/officeDocument/2006/relationships/hyperlink" Target="https://scholarlycommons.henryford.com/otolaryngology_articles/223" TargetMode="External"/><Relationship Id="rId45" Type="http://schemas.openxmlformats.org/officeDocument/2006/relationships/hyperlink" Target="https://scholarlycommons.henryford.com/otolaryngology_articles/218" TargetMode="External"/><Relationship Id="rId46" Type="http://schemas.openxmlformats.org/officeDocument/2006/relationships/hyperlink" Target="https://scholarlycommons.henryford.com/otolaryngology_articles/219" TargetMode="External"/><Relationship Id="rId47" Type="http://schemas.openxmlformats.org/officeDocument/2006/relationships/hyperlink" Target="https://scholarlycommons.henryford.com/neurosurgery_articles/440" TargetMode="External"/><Relationship Id="rId48" Type="http://schemas.openxmlformats.org/officeDocument/2006/relationships/hyperlink" Target="https://scholarlycommons.henryford.com/otolaryngology_articles/217" TargetMode="External"/><Relationship Id="rId49" Type="http://schemas.openxmlformats.org/officeDocument/2006/relationships/hyperlink" Target="https://scholarlycommons.henryford.com/dermatology_articles/672" TargetMode="External"/><Relationship Id="rId50" Type="http://schemas.openxmlformats.org/officeDocument/2006/relationships/hyperlink" Target="https://scholarlycommons.henryford.com/otolaryngology_articles/224" TargetMode="External"/><Relationship Id="rId51" Type="http://schemas.openxmlformats.org/officeDocument/2006/relationships/hyperlink" Target="https://scholarlycommons.henryford.com/otolaryngology_articles/215" TargetMode="External"/><Relationship Id="rId52" Type="http://schemas.openxmlformats.org/officeDocument/2006/relationships/hyperlink" Target="https://scholarlycommons.henryford.com/otolaryngology_articles/222" TargetMode="External"/><Relationship Id="rId53" Type="http://schemas.openxmlformats.org/officeDocument/2006/relationships/hyperlink" Target="https://scholarlycommons.henryford.com/otolaryngology_articles/221" TargetMode="External"/><Relationship Id="rId54" Type="http://schemas.openxmlformats.org/officeDocument/2006/relationships/hyperlink" Target="https://scholarlycommons.henryford.com/otolaryngology_articles/213" TargetMode="External"/><Relationship Id="rId55" Type="http://schemas.openxmlformats.org/officeDocument/2006/relationships/hyperlink" Target="https://scholarlycommons.henryford.com/otolaryngology_articles/207" TargetMode="External"/><Relationship Id="rId56" Type="http://schemas.openxmlformats.org/officeDocument/2006/relationships/hyperlink" Target="https://scholarlycommons.henryford.com/otolaryngology_articles/171" TargetMode="External"/><Relationship Id="rId57" Type="http://schemas.openxmlformats.org/officeDocument/2006/relationships/hyperlink" Target="https://scholarlycommons.henryford.com/neurosurgery_articles/432" TargetMode="External"/><Relationship Id="rId58" Type="http://schemas.openxmlformats.org/officeDocument/2006/relationships/hyperlink" Target="https://scholarlycommons.henryford.com/otolaryngology_articles/202" TargetMode="External"/><Relationship Id="rId59" Type="http://schemas.openxmlformats.org/officeDocument/2006/relationships/hyperlink" Target="https://scholarlycommons.henryford.com/otolaryngology_articles/201" TargetMode="External"/><Relationship Id="rId60" Type="http://schemas.openxmlformats.org/officeDocument/2006/relationships/hyperlink" Target="https://scholarlycommons.henryford.com/otolaryngology_articles/182" TargetMode="External"/><Relationship Id="rId61" Type="http://schemas.openxmlformats.org/officeDocument/2006/relationships/hyperlink" Target="https://scholarlycommons.henryford.com/otolaryngology_articles/179" TargetMode="External"/><Relationship Id="rId62" Type="http://schemas.openxmlformats.org/officeDocument/2006/relationships/hyperlink" Target="https://scholarlycommons.henryford.com/otolaryngology_articles/178" TargetMode="External"/><Relationship Id="rId63" Type="http://schemas.openxmlformats.org/officeDocument/2006/relationships/hyperlink" Target="https://scholarlycommons.henryford.com/otolaryngology_articles/206" TargetMode="External"/><Relationship Id="rId64" Type="http://schemas.openxmlformats.org/officeDocument/2006/relationships/hyperlink" Target="https://scholarlycommons.henryford.com/otolaryngology_articles/177" TargetMode="External"/><Relationship Id="rId65" Type="http://schemas.openxmlformats.org/officeDocument/2006/relationships/hyperlink" Target="https://scholarlycommons.henryford.com/otolaryngology_articles/176" TargetMode="External"/><Relationship Id="rId66" Type="http://schemas.openxmlformats.org/officeDocument/2006/relationships/hyperlink" Target="https://scholarlycommons.henryford.com/otolaryngology_articles/195" TargetMode="External"/><Relationship Id="rId67" Type="http://schemas.openxmlformats.org/officeDocument/2006/relationships/hyperlink" Target="https://scholarlycommons.henryford.com/otolaryngology_articles/175" TargetMode="External"/><Relationship Id="rId68" Type="http://schemas.openxmlformats.org/officeDocument/2006/relationships/hyperlink" Target="https://scholarlycommons.henryford.com/otolaryngology_articles/210" TargetMode="External"/><Relationship Id="rId69" Type="http://schemas.openxmlformats.org/officeDocument/2006/relationships/hyperlink" Target="https://scholarlycommons.henryford.com/otolaryngology_articles/200" TargetMode="External"/><Relationship Id="rId70" Type="http://schemas.openxmlformats.org/officeDocument/2006/relationships/hyperlink" Target="https://scholarlycommons.henryford.com/otolaryngology_articles/181" TargetMode="External"/><Relationship Id="rId71" Type="http://schemas.openxmlformats.org/officeDocument/2006/relationships/hyperlink" Target="https://scholarlycommons.henryford.com/otolaryngology_articles/199" TargetMode="External"/><Relationship Id="rId72" Type="http://schemas.openxmlformats.org/officeDocument/2006/relationships/hyperlink" Target="https://scholarlycommons.henryford.com/otolaryngology_articles/174" TargetMode="External"/><Relationship Id="rId73" Type="http://schemas.openxmlformats.org/officeDocument/2006/relationships/hyperlink" Target="https://scholarlycommons.henryford.com/otolaryngology_articles/191" TargetMode="External"/><Relationship Id="rId74" Type="http://schemas.openxmlformats.org/officeDocument/2006/relationships/hyperlink" Target="https://scholarlycommons.henryford.com/otolaryngology_articles/185" TargetMode="External"/><Relationship Id="rId75" Type="http://schemas.openxmlformats.org/officeDocument/2006/relationships/hyperlink" Target="https://scholarlycommons.henryford.com/otolaryngology_articles/187" TargetMode="External"/><Relationship Id="rId76" Type="http://schemas.openxmlformats.org/officeDocument/2006/relationships/hyperlink" Target="https://scholarlycommons.henryford.com/otolaryngology_articles/184" TargetMode="External"/><Relationship Id="rId77" Type="http://schemas.openxmlformats.org/officeDocument/2006/relationships/hyperlink" Target="https://scholarlycommons.henryford.com/otolaryngology_articles/198" TargetMode="External"/><Relationship Id="rId78" Type="http://schemas.openxmlformats.org/officeDocument/2006/relationships/hyperlink" Target="https://scholarlycommons.henryford.com/otolaryngology_articles/212" TargetMode="External"/><Relationship Id="rId79" Type="http://schemas.openxmlformats.org/officeDocument/2006/relationships/hyperlink" Target="https://scholarlycommons.henryford.com/otolaryngology_articles/194" TargetMode="External"/><Relationship Id="rId80" Type="http://schemas.openxmlformats.org/officeDocument/2006/relationships/hyperlink" Target="https://scholarlycommons.henryford.com/surgery_articles/505" TargetMode="External"/><Relationship Id="rId81" Type="http://schemas.openxmlformats.org/officeDocument/2006/relationships/hyperlink" Target="https://scholarlycommons.henryford.com/otolaryngology_articles/205" TargetMode="External"/><Relationship Id="rId82" Type="http://schemas.openxmlformats.org/officeDocument/2006/relationships/hyperlink" Target="https://scholarlycommons.henryford.com/otolaryngology_articles/197" TargetMode="External"/><Relationship Id="rId83" Type="http://schemas.openxmlformats.org/officeDocument/2006/relationships/hyperlink" Target="https://scholarlycommons.henryford.com/otolaryngology_articles/216" TargetMode="External"/><Relationship Id="rId84" Type="http://schemas.openxmlformats.org/officeDocument/2006/relationships/hyperlink" Target="https://scholarlycommons.henryford.com/otolaryngology_articles/204" TargetMode="External"/><Relationship Id="rId85" Type="http://schemas.openxmlformats.org/officeDocument/2006/relationships/hyperlink" Target="https://scholarlycommons.henryford.com/otolaryngology_articles/193" TargetMode="External"/><Relationship Id="rId86" Type="http://schemas.openxmlformats.org/officeDocument/2006/relationships/hyperlink" Target="https://scholarlycommons.henryford.com/otolaryngology_articles/209" TargetMode="External"/><Relationship Id="rId87" Type="http://schemas.openxmlformats.org/officeDocument/2006/relationships/hyperlink" Target="https://scholarlycommons.henryford.com/otolaryngology_articles/192" TargetMode="External"/><Relationship Id="rId88" Type="http://schemas.openxmlformats.org/officeDocument/2006/relationships/hyperlink" Target="https://scholarlycommons.henryford.com/otolaryngology_articles/190" TargetMode="External"/><Relationship Id="rId89" Type="http://schemas.openxmlformats.org/officeDocument/2006/relationships/hyperlink" Target="https://scholarlycommons.henryford.com/otolaryngology_articles/203" TargetMode="External"/><Relationship Id="rId90" Type="http://schemas.openxmlformats.org/officeDocument/2006/relationships/hyperlink" Target="https://scholarlycommons.henryford.com/otolaryngology_articles/214" TargetMode="External"/><Relationship Id="rId91" Type="http://schemas.openxmlformats.org/officeDocument/2006/relationships/hyperlink" Target="https://scholarlycommons.henryford.com/otolaryngology_articles/211" TargetMode="External"/><Relationship Id="rId92" Type="http://schemas.openxmlformats.org/officeDocument/2006/relationships/hyperlink" Target="https://scholarlycommons.henryford.com/otolaryngology_articles/186" TargetMode="External"/><Relationship Id="rId93" Type="http://schemas.openxmlformats.org/officeDocument/2006/relationships/hyperlink" Target="https://scholarlycommons.henryford.com/otolaryngology_articles/208" TargetMode="External"/><Relationship Id="rId94" Type="http://schemas.openxmlformats.org/officeDocument/2006/relationships/hyperlink" Target="https://scholarlycommons.henryford.com/otolaryngology_articles/196" TargetMode="External"/><Relationship Id="rId95" Type="http://schemas.openxmlformats.org/officeDocument/2006/relationships/hyperlink" Target="https://scholarlycommons.henryford.com/otolaryngology_articles/180" TargetMode="External"/><Relationship Id="rId96" Type="http://schemas.openxmlformats.org/officeDocument/2006/relationships/hyperlink" Target="https://scholarlycommons.henryford.com/otolaryngology_articles/183" TargetMode="External"/><Relationship Id="rId97" Type="http://schemas.openxmlformats.org/officeDocument/2006/relationships/hyperlink" Target="https://scholarlycommons.henryford.com/otolaryngology_articles/189" TargetMode="External"/><Relationship Id="rId98" Type="http://schemas.openxmlformats.org/officeDocument/2006/relationships/hyperlink" Target="https://scholarlycommons.henryford.com/otolaryngology_articles/188" TargetMode="External"/><Relationship Id="rId99" Type="http://schemas.openxmlformats.org/officeDocument/2006/relationships/hyperlink" Target="https://scholarlycommons.henryford.com/otolaryngology_articles/173" TargetMode="External"/><Relationship Id="rId100" Type="http://schemas.openxmlformats.org/officeDocument/2006/relationships/hyperlink" Target="https://scholarlycommons.henryford.com/otolaryngology_articles/172" TargetMode="External"/><Relationship Id="rId101" Type="http://schemas.openxmlformats.org/officeDocument/2006/relationships/hyperlink" Target="https://scholarlycommons.henryford.com/otolaryngology_articles/146" TargetMode="External"/><Relationship Id="rId102" Type="http://schemas.openxmlformats.org/officeDocument/2006/relationships/hyperlink" Target="https://scholarlycommons.henryford.com/neurosurgery_articles/338" TargetMode="External"/><Relationship Id="rId103" Type="http://schemas.openxmlformats.org/officeDocument/2006/relationships/hyperlink" Target="https://scholarlycommons.henryford.com/otolaryngology_articles/170" TargetMode="External"/><Relationship Id="rId104" Type="http://schemas.openxmlformats.org/officeDocument/2006/relationships/hyperlink" Target="https://scholarlycommons.henryford.com/otolaryngology_articles/145" TargetMode="External"/><Relationship Id="rId105" Type="http://schemas.openxmlformats.org/officeDocument/2006/relationships/hyperlink" Target="https://scholarlycommons.henryford.com/otolaryngology_articles/169" TargetMode="External"/><Relationship Id="rId106" Type="http://schemas.openxmlformats.org/officeDocument/2006/relationships/hyperlink" Target="https://scholarlycommons.henryford.com/otolaryngology_articles/151" TargetMode="External"/><Relationship Id="rId107" Type="http://schemas.openxmlformats.org/officeDocument/2006/relationships/hyperlink" Target="https://scholarlycommons.henryford.com/otolaryngology_articles/141" TargetMode="External"/><Relationship Id="rId108" Type="http://schemas.openxmlformats.org/officeDocument/2006/relationships/hyperlink" Target="https://scholarlycommons.henryford.com/otolaryngology_articles/161" TargetMode="External"/><Relationship Id="rId109" Type="http://schemas.openxmlformats.org/officeDocument/2006/relationships/hyperlink" Target="https://scholarlycommons.henryford.com/dermatology_articles/440" TargetMode="External"/><Relationship Id="rId110" Type="http://schemas.openxmlformats.org/officeDocument/2006/relationships/hyperlink" Target="https://scholarlycommons.henryford.com/otolaryngology_articles/168" TargetMode="External"/><Relationship Id="rId111" Type="http://schemas.openxmlformats.org/officeDocument/2006/relationships/hyperlink" Target="https://scholarlycommons.henryford.com/otolaryngology_articles/152" TargetMode="External"/><Relationship Id="rId112" Type="http://schemas.openxmlformats.org/officeDocument/2006/relationships/hyperlink" Target="https://scholarlycommons.henryford.com/otolaryngology_articles/167" TargetMode="External"/><Relationship Id="rId113" Type="http://schemas.openxmlformats.org/officeDocument/2006/relationships/hyperlink" Target="https://scholarlycommons.henryford.com/otolaryngology_articles/143" TargetMode="External"/><Relationship Id="rId114" Type="http://schemas.openxmlformats.org/officeDocument/2006/relationships/hyperlink" Target="https://scholarlycommons.henryford.com/otolaryngology_articles/160" TargetMode="External"/><Relationship Id="rId115" Type="http://schemas.openxmlformats.org/officeDocument/2006/relationships/hyperlink" Target="https://scholarlycommons.henryford.com/otolaryngology_articles/166" TargetMode="External"/><Relationship Id="rId116" Type="http://schemas.openxmlformats.org/officeDocument/2006/relationships/hyperlink" Target="https://scholarlycommons.henryford.com/otolaryngology_articles/155" TargetMode="External"/><Relationship Id="rId117" Type="http://schemas.openxmlformats.org/officeDocument/2006/relationships/hyperlink" Target="https://scholarlycommons.henryford.com/otolaryngology_articles/159" TargetMode="External"/><Relationship Id="rId118" Type="http://schemas.openxmlformats.org/officeDocument/2006/relationships/hyperlink" Target="https://scholarlycommons.henryford.com/neurosurgery_articles/341" TargetMode="External"/><Relationship Id="rId119" Type="http://schemas.openxmlformats.org/officeDocument/2006/relationships/hyperlink" Target="https://scholarlycommons.henryford.com/otolaryngology_articles/140" TargetMode="External"/><Relationship Id="rId120" Type="http://schemas.openxmlformats.org/officeDocument/2006/relationships/hyperlink" Target="https://scholarlycommons.henryford.com/otolaryngology_articles/163" TargetMode="External"/><Relationship Id="rId121" Type="http://schemas.openxmlformats.org/officeDocument/2006/relationships/hyperlink" Target="https://scholarlycommons.henryford.com/otolaryngology_articles/158" TargetMode="External"/><Relationship Id="rId122" Type="http://schemas.openxmlformats.org/officeDocument/2006/relationships/hyperlink" Target="https://scholarlycommons.henryford.com/otolaryngology_articles/154" TargetMode="External"/><Relationship Id="rId123" Type="http://schemas.openxmlformats.org/officeDocument/2006/relationships/hyperlink" Target="https://scholarlycommons.henryford.com/otolaryngology_articles/142" TargetMode="External"/><Relationship Id="rId124" Type="http://schemas.openxmlformats.org/officeDocument/2006/relationships/hyperlink" Target="https://scholarlycommons.henryford.com/otolaryngology_articles/165" TargetMode="External"/><Relationship Id="rId125" Type="http://schemas.openxmlformats.org/officeDocument/2006/relationships/hyperlink" Target="https://scholarlycommons.henryford.com/radiology_articles/241" TargetMode="External"/><Relationship Id="rId126" Type="http://schemas.openxmlformats.org/officeDocument/2006/relationships/hyperlink" Target="https://scholarlycommons.henryford.com/otolaryngology_articles/156" TargetMode="External"/><Relationship Id="rId127" Type="http://schemas.openxmlformats.org/officeDocument/2006/relationships/hyperlink" Target="https://scholarlycommons.henryford.com/otolaryngology_articles/153" TargetMode="External"/><Relationship Id="rId128" Type="http://schemas.openxmlformats.org/officeDocument/2006/relationships/hyperlink" Target="https://scholarlycommons.henryford.com/otolaryngology_articles/150" TargetMode="External"/><Relationship Id="rId129" Type="http://schemas.openxmlformats.org/officeDocument/2006/relationships/hyperlink" Target="https://scholarlycommons.henryford.com/otolaryngology_articles/164" TargetMode="External"/><Relationship Id="rId130" Type="http://schemas.openxmlformats.org/officeDocument/2006/relationships/hyperlink" Target="https://scholarlycommons.henryford.com/otolaryngology_articles/162" TargetMode="External"/><Relationship Id="rId131" Type="http://schemas.openxmlformats.org/officeDocument/2006/relationships/hyperlink" Target="https://scholarlycommons.henryford.com/otolaryngology_articles/157" TargetMode="External"/><Relationship Id="rId132" Type="http://schemas.openxmlformats.org/officeDocument/2006/relationships/hyperlink" Target="https://scholarlycommons.henryford.com/otolaryngology_articles/144" TargetMode="External"/><Relationship Id="rId133" Type="http://schemas.openxmlformats.org/officeDocument/2006/relationships/hyperlink" Target="https://scholarlycommons.henryford.com/infectiousdiseases_articles/124" TargetMode="External"/><Relationship Id="rId134" Type="http://schemas.openxmlformats.org/officeDocument/2006/relationships/hyperlink" Target="https://scholarlycommons.henryford.com/otolaryngology_articles/149" TargetMode="External"/><Relationship Id="rId135" Type="http://schemas.openxmlformats.org/officeDocument/2006/relationships/hyperlink" Target="https://scholarlycommons.henryford.com/otolaryngology_articles/148" TargetMode="External"/><Relationship Id="rId136" Type="http://schemas.openxmlformats.org/officeDocument/2006/relationships/hyperlink" Target="https://scholarlycommons.henryford.com/otolaryngology_articles/147" TargetMode="External"/><Relationship Id="rId137" Type="http://schemas.openxmlformats.org/officeDocument/2006/relationships/hyperlink" Target="https://scholarlycommons.henryford.com/otolaryngology_articles/129" TargetMode="External"/><Relationship Id="rId138" Type="http://schemas.openxmlformats.org/officeDocument/2006/relationships/hyperlink" Target="https://scholarlycommons.henryford.com/otolaryngology_articles/132" TargetMode="External"/><Relationship Id="rId139" Type="http://schemas.openxmlformats.org/officeDocument/2006/relationships/hyperlink" Target="https://scholarlycommons.henryford.com/otolaryngology_articles/51" TargetMode="External"/><Relationship Id="rId140" Type="http://schemas.openxmlformats.org/officeDocument/2006/relationships/hyperlink" Target="https://scholarlycommons.henryford.com/otolaryngology_articles/128" TargetMode="External"/><Relationship Id="rId141" Type="http://schemas.openxmlformats.org/officeDocument/2006/relationships/hyperlink" Target="https://scholarlycommons.henryford.com/otolaryngology_articles/135" TargetMode="External"/><Relationship Id="rId142" Type="http://schemas.openxmlformats.org/officeDocument/2006/relationships/hyperlink" Target="https://scholarlycommons.henryford.com/otolaryngology_articles/12" TargetMode="External"/><Relationship Id="rId143" Type="http://schemas.openxmlformats.org/officeDocument/2006/relationships/hyperlink" Target="https://scholarlycommons.henryford.com/otolaryngology_articles/69" TargetMode="External"/><Relationship Id="rId144" Type="http://schemas.openxmlformats.org/officeDocument/2006/relationships/hyperlink" Target="https://scholarlycommons.henryford.com/otolaryngology_articles/14" TargetMode="External"/><Relationship Id="rId145" Type="http://schemas.openxmlformats.org/officeDocument/2006/relationships/hyperlink" Target="https://scholarlycommons.henryford.com/otolaryngology_articles/124" TargetMode="External"/><Relationship Id="rId146" Type="http://schemas.openxmlformats.org/officeDocument/2006/relationships/hyperlink" Target="https://scholarlycommons.henryford.com/otolaryngology_articles/127" TargetMode="External"/><Relationship Id="rId147" Type="http://schemas.openxmlformats.org/officeDocument/2006/relationships/hyperlink" Target="https://scholarlycommons.henryford.com/otolaryngology_articles/11" TargetMode="External"/><Relationship Id="rId148" Type="http://schemas.openxmlformats.org/officeDocument/2006/relationships/hyperlink" Target="https://scholarlycommons.henryford.com/otolaryngology_articles/139" TargetMode="External"/><Relationship Id="rId149" Type="http://schemas.openxmlformats.org/officeDocument/2006/relationships/hyperlink" Target="https://scholarlycommons.henryford.com/otolaryngology_articles/138" TargetMode="External"/><Relationship Id="rId150" Type="http://schemas.openxmlformats.org/officeDocument/2006/relationships/hyperlink" Target="https://scholarlycommons.henryford.com/otolaryngology_articles/23" TargetMode="External"/><Relationship Id="rId151" Type="http://schemas.openxmlformats.org/officeDocument/2006/relationships/hyperlink" Target="https://scholarlycommons.henryford.com/otolaryngology_articles/4" TargetMode="External"/><Relationship Id="rId152" Type="http://schemas.openxmlformats.org/officeDocument/2006/relationships/hyperlink" Target="https://scholarlycommons.henryford.com/otolaryngology_articles/123" TargetMode="External"/><Relationship Id="rId153" Type="http://schemas.openxmlformats.org/officeDocument/2006/relationships/hyperlink" Target="https://scholarlycommons.henryford.com/otolaryngology_articles/5" TargetMode="External"/><Relationship Id="rId154" Type="http://schemas.openxmlformats.org/officeDocument/2006/relationships/hyperlink" Target="https://scholarlycommons.henryford.com/otolaryngology_articles/134" TargetMode="External"/><Relationship Id="rId155" Type="http://schemas.openxmlformats.org/officeDocument/2006/relationships/hyperlink" Target="https://scholarlycommons.henryford.com/otolaryngology_articles/30" TargetMode="External"/><Relationship Id="rId156" Type="http://schemas.openxmlformats.org/officeDocument/2006/relationships/hyperlink" Target="https://scholarlycommons.henryford.com/otolaryngology_articles/68" TargetMode="External"/><Relationship Id="rId157" Type="http://schemas.openxmlformats.org/officeDocument/2006/relationships/hyperlink" Target="https://scholarlycommons.henryford.com/otolaryngology_articles/28" TargetMode="External"/><Relationship Id="rId158" Type="http://schemas.openxmlformats.org/officeDocument/2006/relationships/hyperlink" Target="https://scholarlycommons.henryford.com/otolaryngology_articles/131" TargetMode="External"/><Relationship Id="rId159" Type="http://schemas.openxmlformats.org/officeDocument/2006/relationships/hyperlink" Target="https://scholarlycommons.henryford.com/otolaryngology_articles/13" TargetMode="External"/><Relationship Id="rId160" Type="http://schemas.openxmlformats.org/officeDocument/2006/relationships/hyperlink" Target="https://scholarlycommons.henryford.com/anesthesiology_articles/75" TargetMode="External"/><Relationship Id="rId161" Type="http://schemas.openxmlformats.org/officeDocument/2006/relationships/hyperlink" Target="https://scholarlycommons.henryford.com/otolaryngology_articles/122" TargetMode="External"/><Relationship Id="rId162" Type="http://schemas.openxmlformats.org/officeDocument/2006/relationships/hyperlink" Target="https://scholarlycommons.henryford.com/otolaryngology_articles/130" TargetMode="External"/><Relationship Id="rId163" Type="http://schemas.openxmlformats.org/officeDocument/2006/relationships/hyperlink" Target="https://scholarlycommons.henryford.com/otolaryngology_articles/126" TargetMode="External"/><Relationship Id="rId164" Type="http://schemas.openxmlformats.org/officeDocument/2006/relationships/hyperlink" Target="https://scholarlycommons.henryford.com/otolaryngology_articles/125" TargetMode="External"/><Relationship Id="rId165" Type="http://schemas.openxmlformats.org/officeDocument/2006/relationships/hyperlink" Target="https://scholarlycommons.henryford.com/otolaryngology_articles/121" TargetMode="External"/><Relationship Id="rId166" Type="http://schemas.openxmlformats.org/officeDocument/2006/relationships/hyperlink" Target="https://scholarlycommons.henryford.com/otolaryngology_articles/67" TargetMode="External"/><Relationship Id="rId167" Type="http://schemas.openxmlformats.org/officeDocument/2006/relationships/hyperlink" Target="https://scholarlycommons.henryford.com/otolaryngology_articles/7" TargetMode="External"/><Relationship Id="rId168" Type="http://schemas.openxmlformats.org/officeDocument/2006/relationships/hyperlink" Target="https://scholarlycommons.henryford.com/otolaryngology_articles/10" TargetMode="External"/><Relationship Id="rId169" Type="http://schemas.openxmlformats.org/officeDocument/2006/relationships/hyperlink" Target="https://scholarlycommons.henryford.com/otolaryngology_articles/133" TargetMode="External"/><Relationship Id="rId170" Type="http://schemas.openxmlformats.org/officeDocument/2006/relationships/hyperlink" Target="https://scholarlycommons.henryford.com/otolaryngology_articles/137" TargetMode="External"/><Relationship Id="rId171" Type="http://schemas.openxmlformats.org/officeDocument/2006/relationships/hyperlink" Target="https://scholarlycommons.henryford.com/otolaryngology_articles/2" TargetMode="External"/><Relationship Id="rId172" Type="http://schemas.openxmlformats.org/officeDocument/2006/relationships/hyperlink" Target="https://scholarlycommons.henryford.com/otolaryngology_articles/42" TargetMode="External"/><Relationship Id="rId173" Type="http://schemas.openxmlformats.org/officeDocument/2006/relationships/hyperlink" Target="https://scholarlycommons.henryford.com/otolaryngology_articles/136" TargetMode="External"/><Relationship Id="rId174" Type="http://schemas.openxmlformats.org/officeDocument/2006/relationships/hyperlink" Target="https://scholarlycommons.henryford.com/otolaryngology_articles/66" TargetMode="External"/><Relationship Id="rId175" Type="http://schemas.openxmlformats.org/officeDocument/2006/relationships/hyperlink" Target="https://scholarlycommons.henryford.com/otolaryngology_articles/54" TargetMode="External"/><Relationship Id="rId176" Type="http://schemas.openxmlformats.org/officeDocument/2006/relationships/hyperlink" Target="https://scholarlycommons.henryford.com/otolaryngology_articles/52" TargetMode="External"/><Relationship Id="rId177" Type="http://schemas.openxmlformats.org/officeDocument/2006/relationships/hyperlink" Target="https://scholarlycommons.henryford.com/otolaryngology_articles/16" TargetMode="External"/><Relationship Id="rId178" Type="http://schemas.openxmlformats.org/officeDocument/2006/relationships/hyperlink" Target="https://scholarlycommons.henryford.com/otolaryngology_articles/20" TargetMode="External"/><Relationship Id="rId179" Type="http://schemas.openxmlformats.org/officeDocument/2006/relationships/hyperlink" Target="https://scholarlycommons.henryford.com/otolaryngology_articles/48" TargetMode="External"/><Relationship Id="rId180" Type="http://schemas.openxmlformats.org/officeDocument/2006/relationships/hyperlink" Target="https://scholarlycommons.henryford.com/otolaryngology_articles/47" TargetMode="External"/><Relationship Id="rId181" Type="http://schemas.openxmlformats.org/officeDocument/2006/relationships/hyperlink" Target="https://scholarlycommons.henryford.com/otolaryngology_articles/19" TargetMode="External"/><Relationship Id="rId182" Type="http://schemas.openxmlformats.org/officeDocument/2006/relationships/hyperlink" Target="https://scholarlycommons.henryford.com/otolaryngology_articles/46" TargetMode="External"/><Relationship Id="rId183" Type="http://schemas.openxmlformats.org/officeDocument/2006/relationships/hyperlink" Target="https://scholarlycommons.henryford.com/otolaryngology_articles/18" TargetMode="External"/><Relationship Id="rId184" Type="http://schemas.openxmlformats.org/officeDocument/2006/relationships/hyperlink" Target="https://scholarlycommons.henryford.com/otolaryngology_articles/17" TargetMode="External"/><Relationship Id="rId185" Type="http://schemas.openxmlformats.org/officeDocument/2006/relationships/hyperlink" Target="https://scholarlycommons.henryford.com/otolaryngology_articles/45" TargetMode="External"/><Relationship Id="rId186" Type="http://schemas.openxmlformats.org/officeDocument/2006/relationships/hyperlink" Target="https://scholarlycommons.henryford.com/otolaryngology_articles/22" TargetMode="External"/><Relationship Id="rId187" Type="http://schemas.openxmlformats.org/officeDocument/2006/relationships/hyperlink" Target="https://scholarlycommons.henryford.com/otolaryngology_articles/21" TargetMode="External"/><Relationship Id="rId188" Type="http://schemas.openxmlformats.org/officeDocument/2006/relationships/hyperlink" Target="https://scholarlycommons.henryford.com/otolaryngology_articles/31" TargetMode="External"/><Relationship Id="rId189" Type="http://schemas.openxmlformats.org/officeDocument/2006/relationships/hyperlink" Target="https://scholarlycommons.henryford.com/otolaryngology_articles/29" TargetMode="External"/><Relationship Id="rId190" Type="http://schemas.openxmlformats.org/officeDocument/2006/relationships/hyperlink" Target="https://scholarlycommons.henryford.com/otolaryngology_articles/27" TargetMode="External"/><Relationship Id="rId191" Type="http://schemas.openxmlformats.org/officeDocument/2006/relationships/hyperlink" Target="https://scholarlycommons.henryford.com/otolaryngology_articles/26" TargetMode="External"/><Relationship Id="rId192" Type="http://schemas.openxmlformats.org/officeDocument/2006/relationships/hyperlink" Target="https://scholarlycommons.henryford.com/otolaryngology_articles/25" TargetMode="External"/><Relationship Id="rId193" Type="http://schemas.openxmlformats.org/officeDocument/2006/relationships/hyperlink" Target="https://scholarlycommons.henryford.com/otolaryngology_articles/24" TargetMode="External"/><Relationship Id="rId194" Type="http://schemas.openxmlformats.org/officeDocument/2006/relationships/hyperlink" Target="https://scholarlycommons.henryford.com/otolaryngology_articles/37" TargetMode="External"/><Relationship Id="rId195" Type="http://schemas.openxmlformats.org/officeDocument/2006/relationships/hyperlink" Target="https://scholarlycommons.henryford.com/otolaryngology_articles/35" TargetMode="External"/><Relationship Id="rId196" Type="http://schemas.openxmlformats.org/officeDocument/2006/relationships/hyperlink" Target="https://scholarlycommons.henryford.com/otolaryngology_articles/36" TargetMode="External"/><Relationship Id="rId197" Type="http://schemas.openxmlformats.org/officeDocument/2006/relationships/hyperlink" Target="https://scholarlycommons.henryford.com/otolaryngology_articles/63" TargetMode="External"/><Relationship Id="rId198" Type="http://schemas.openxmlformats.org/officeDocument/2006/relationships/hyperlink" Target="https://scholarlycommons.henryford.com/otolaryngology_articles/32" TargetMode="External"/><Relationship Id="rId199" Type="http://schemas.openxmlformats.org/officeDocument/2006/relationships/hyperlink" Target="https://scholarlycommons.henryford.com/otolaryngology_articles/33" TargetMode="External"/><Relationship Id="rId200" Type="http://schemas.openxmlformats.org/officeDocument/2006/relationships/hyperlink" Target="https://scholarlycommons.henryford.com/otolaryngology_articles/41" TargetMode="External"/><Relationship Id="rId201" Type="http://schemas.openxmlformats.org/officeDocument/2006/relationships/hyperlink" Target="https://scholarlycommons.henryford.com/otolaryngology_articles/40" TargetMode="External"/><Relationship Id="rId202" Type="http://schemas.openxmlformats.org/officeDocument/2006/relationships/hyperlink" Target="https://scholarlycommons.henryford.com/otolaryngology_articles/39" TargetMode="External"/><Relationship Id="rId203" Type="http://schemas.openxmlformats.org/officeDocument/2006/relationships/hyperlink" Target="https://scholarlycommons.henryford.com/otolaryngology_articles/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2023-09-15T23:17:54Z</dcterms:created>
  <dcterms:modified xsi:type="dcterms:W3CDTF">2023-09-15T23:17:54Z</dcterms:modified>
</cp:coreProperties>
</file>