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88C7" w14:textId="6B985BAC" w:rsidR="0050450D" w:rsidRPr="00051786" w:rsidRDefault="0050450D" w:rsidP="00235F7A">
      <w:pPr>
        <w:spacing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Present: 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N. Agarwal, </w:t>
      </w:r>
      <w:r w:rsidR="0037345B">
        <w:rPr>
          <w:rFonts w:ascii="Century Schoolbook" w:eastAsia="Times New Roman" w:hAnsi="Century Schoolbook" w:cs="Times New Roman"/>
          <w:sz w:val="26"/>
          <w:szCs w:val="26"/>
        </w:rPr>
        <w:t>J. Alan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A. Amalfitano, S. Anthony, E.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Aronoff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F24C83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A. Austin, S. Barman, J. Beck, K. Biel, J, Bunnell, S. Burton, S. Carey, </w:t>
      </w:r>
      <w:r w:rsidR="00F24C83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D. Carnahan, K.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Cheruvelil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J.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Cholewicki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A. Contreras, L. Davenport,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P. David, M. Debono, P. Crane (for K.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Dontje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), P. Duxbury, D. Ewoldsen,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>P. Fan, M. Finn, J. Fo</w:t>
      </w:r>
      <w:r w:rsidR="0037345B">
        <w:rPr>
          <w:rFonts w:ascii="Century Schoolbook" w:eastAsia="Times New Roman" w:hAnsi="Century Schoolbook" w:cs="Times New Roman"/>
          <w:sz w:val="26"/>
          <w:szCs w:val="26"/>
        </w:rPr>
        <w:t>r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ger, J. Francis, M. Fulton, D. Gage, </w:t>
      </w:r>
      <w:r w:rsidR="0037345B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S.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Gasteyer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M.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Ghamami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V. Gore, C.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Grondin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J.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Guzzetta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T. Hamann, J. Harrison,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A. Hauser, A. Heard-Booth, D. Hershey, P. Horner, S.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Hugentobler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>,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>A. Itur</w:t>
      </w:r>
      <w:r w:rsidR="0037345B">
        <w:rPr>
          <w:rFonts w:ascii="Century Schoolbook" w:eastAsia="Times New Roman" w:hAnsi="Century Schoolbook" w:cs="Times New Roman"/>
          <w:sz w:val="26"/>
          <w:szCs w:val="26"/>
        </w:rPr>
        <w:t>r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alde, T.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Jeitschko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Juzwik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K. Kelly-Blake, L.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Kempel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A. Kepsel,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D. Kirk, S. Konstantopoulos, J. Kovach, R.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LaDuca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S. Lang, M. Largent,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A. Lehr, G.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Leinninger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T. Li, J. Lipton, S. Logan, C. Long, </w:t>
      </w:r>
      <w:r w:rsidR="00B0408E">
        <w:rPr>
          <w:rFonts w:ascii="Century Schoolbook" w:eastAsia="Times New Roman" w:hAnsi="Century Schoolbook" w:cs="Times New Roman"/>
          <w:sz w:val="26"/>
          <w:szCs w:val="26"/>
        </w:rPr>
        <w:t xml:space="preserve">D. Long, 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L. Lorenzo, A.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Maloff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N.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Massud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Mazei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-Robison, M. Mechtel, C.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Meghea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K.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Millenbah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>, D. Miner, I. Modi</w:t>
      </w:r>
      <w:r w:rsidR="0037345B">
        <w:rPr>
          <w:rFonts w:ascii="Century Schoolbook" w:eastAsia="Times New Roman" w:hAnsi="Century Schoolbook" w:cs="Times New Roman"/>
          <w:sz w:val="26"/>
          <w:szCs w:val="26"/>
        </w:rPr>
        <w:t>,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 S. Moore, A. Odom, S. Pandya,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A. Pegler-Gordon, I. Plough, K. Prouty, B.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Puschner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R. Rasch, L. Robinson,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B. Roth, J. Salem, R. Scrivens, S.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Shablin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>,</w:t>
      </w:r>
      <w:r w:rsidR="00D573FC">
        <w:rPr>
          <w:rFonts w:ascii="Century Schoolbook" w:eastAsia="Times New Roman" w:hAnsi="Century Schoolbook" w:cs="Times New Roman"/>
          <w:sz w:val="26"/>
          <w:szCs w:val="26"/>
        </w:rPr>
        <w:t xml:space="preserve"> T. Silvestri,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 W.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Singel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Smania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C. So, A. Sousa, J. Spink, S. Stanley, C. Stokes, K. Sunday, </w:t>
      </w:r>
      <w:r w:rsidR="0037345B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>A.</w:t>
      </w:r>
      <w:r w:rsidR="00D573FC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Susarla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P.N. Tan, B.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Teppen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C.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Thies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L. Van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Egeren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F.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Villarruel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G. Webb, </w:t>
      </w:r>
      <w:r w:rsidR="0037345B">
        <w:rPr>
          <w:rFonts w:ascii="Century Schoolbook" w:eastAsia="Times New Roman" w:hAnsi="Century Schoolbook" w:cs="Times New Roman"/>
          <w:sz w:val="26"/>
          <w:szCs w:val="26"/>
        </w:rPr>
        <w:t>A</w:t>
      </w:r>
      <w:r w:rsidR="00D573FC">
        <w:rPr>
          <w:rFonts w:ascii="Century Schoolbook" w:eastAsia="Times New Roman" w:hAnsi="Century Schoolbook" w:cs="Times New Roman"/>
          <w:sz w:val="26"/>
          <w:szCs w:val="26"/>
        </w:rPr>
        <w:t xml:space="preserve">. Williams, </w:t>
      </w:r>
      <w:r w:rsidR="0037345B">
        <w:rPr>
          <w:rFonts w:ascii="Century Schoolbook" w:eastAsia="Times New Roman" w:hAnsi="Century Schoolbook" w:cs="Times New Roman"/>
          <w:sz w:val="26"/>
          <w:szCs w:val="26"/>
        </w:rPr>
        <w:t>M</w:t>
      </w:r>
      <w:r w:rsidR="00D573FC">
        <w:rPr>
          <w:rFonts w:ascii="Century Schoolbook" w:eastAsia="Times New Roman" w:hAnsi="Century Schoolbook" w:cs="Times New Roman"/>
          <w:sz w:val="26"/>
          <w:szCs w:val="26"/>
        </w:rPr>
        <w:t xml:space="preserve">. Williams, W. Wong, T. Woodruff, M. Worden, </w:t>
      </w:r>
      <w:r w:rsidR="00235F7A">
        <w:rPr>
          <w:rFonts w:ascii="Century Schoolbook" w:eastAsia="Times New Roman" w:hAnsi="Century Schoolbook" w:cs="Times New Roman"/>
          <w:sz w:val="26"/>
          <w:szCs w:val="26"/>
        </w:rPr>
        <w:br/>
      </w:r>
      <w:r w:rsidR="00D573FC">
        <w:rPr>
          <w:rFonts w:ascii="Century Schoolbook" w:eastAsia="Times New Roman" w:hAnsi="Century Schoolbook" w:cs="Times New Roman"/>
          <w:sz w:val="26"/>
          <w:szCs w:val="26"/>
        </w:rPr>
        <w:t>C. Wrede</w:t>
      </w:r>
    </w:p>
    <w:p w14:paraId="123C9843" w14:textId="75AF9A70" w:rsidR="0050450D" w:rsidRPr="00051786" w:rsidRDefault="0050450D" w:rsidP="0037345B">
      <w:pPr>
        <w:spacing w:before="160" w:line="240" w:lineRule="auto"/>
        <w:jc w:val="both"/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>Absent:</w:t>
      </w:r>
      <w:r w:rsidR="008522D0"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 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J.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Bazil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T. Boling, J. Branding, J. Gaboury, G.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Gallina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F24C83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T.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Glasmacher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F24C83">
        <w:rPr>
          <w:rFonts w:ascii="Century Schoolbook" w:eastAsia="Times New Roman" w:hAnsi="Century Schoolbook" w:cs="Times New Roman"/>
          <w:sz w:val="26"/>
          <w:szCs w:val="26"/>
        </w:rPr>
        <w:t>L</w:t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. Greene, S. Gupta, S. Joshi, K.S. Lee, M. </w:t>
      </w:r>
      <w:proofErr w:type="spellStart"/>
      <w:r w:rsidR="00051786">
        <w:rPr>
          <w:rFonts w:ascii="Century Schoolbook" w:eastAsia="Times New Roman" w:hAnsi="Century Schoolbook" w:cs="Times New Roman"/>
          <w:sz w:val="26"/>
          <w:szCs w:val="26"/>
        </w:rPr>
        <w:t>Nicolaysen</w:t>
      </w:r>
      <w:proofErr w:type="spellEnd"/>
      <w:r w:rsidR="00051786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F24C83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51786">
        <w:rPr>
          <w:rFonts w:ascii="Century Schoolbook" w:eastAsia="Times New Roman" w:hAnsi="Century Schoolbook" w:cs="Times New Roman"/>
          <w:sz w:val="26"/>
          <w:szCs w:val="26"/>
        </w:rPr>
        <w:t>R. Sanders</w:t>
      </w:r>
      <w:r w:rsidR="00D573FC">
        <w:rPr>
          <w:rFonts w:ascii="Century Schoolbook" w:eastAsia="Times New Roman" w:hAnsi="Century Schoolbook" w:cs="Times New Roman"/>
          <w:sz w:val="26"/>
          <w:szCs w:val="26"/>
        </w:rPr>
        <w:t>, M. Woo, H. Xiao</w:t>
      </w:r>
    </w:p>
    <w:p w14:paraId="71E1B017" w14:textId="215E89F8" w:rsidR="005D5AA2" w:rsidRPr="00050E4C" w:rsidRDefault="00581835" w:rsidP="7E4DDE5A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050E4C">
        <w:rPr>
          <w:rFonts w:ascii="Century Schoolbook" w:eastAsia="Times New Roman" w:hAnsi="Century Schoolbook" w:cstheme="majorBidi"/>
          <w:sz w:val="26"/>
          <w:szCs w:val="26"/>
        </w:rPr>
        <w:t>The</w:t>
      </w:r>
      <w:r w:rsidR="002D3A40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085EE1">
        <w:rPr>
          <w:rFonts w:ascii="Century Schoolbook" w:eastAsia="Times New Roman" w:hAnsi="Century Schoolbook" w:cstheme="majorBidi"/>
          <w:sz w:val="26"/>
          <w:szCs w:val="26"/>
        </w:rPr>
        <w:t>University Council</w:t>
      </w:r>
      <w:r w:rsidR="002D3A40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of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Michigan State University held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2A4A09">
        <w:rPr>
          <w:rFonts w:ascii="Century Schoolbook" w:eastAsia="Times New Roman" w:hAnsi="Century Schoolbook" w:cstheme="majorBidi"/>
          <w:sz w:val="26"/>
          <w:szCs w:val="26"/>
        </w:rPr>
        <w:t>a</w:t>
      </w:r>
      <w:r w:rsidR="00085EE1">
        <w:rPr>
          <w:rFonts w:ascii="Century Schoolbook" w:eastAsia="Times New Roman" w:hAnsi="Century Schoolbook" w:cstheme="majorBidi"/>
          <w:sz w:val="26"/>
          <w:szCs w:val="26"/>
        </w:rPr>
        <w:t xml:space="preserve"> regular meeting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on Tuesd</w:t>
      </w:r>
      <w:r w:rsidR="2135DF86" w:rsidRPr="00050E4C">
        <w:rPr>
          <w:rFonts w:ascii="Century Schoolbook" w:eastAsia="Times New Roman" w:hAnsi="Century Schoolbook" w:cstheme="majorBidi"/>
          <w:sz w:val="26"/>
          <w:szCs w:val="26"/>
        </w:rPr>
        <w:t>ay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, </w:t>
      </w:r>
      <w:r w:rsidR="001C37B7">
        <w:rPr>
          <w:rFonts w:ascii="Century Schoolbook" w:eastAsia="Times New Roman" w:hAnsi="Century Schoolbook" w:cstheme="majorBidi"/>
          <w:sz w:val="26"/>
          <w:szCs w:val="26"/>
        </w:rPr>
        <w:t>September 28</w:t>
      </w:r>
      <w:r w:rsidR="00B10746">
        <w:rPr>
          <w:rFonts w:ascii="Century Schoolbook" w:eastAsia="Times New Roman" w:hAnsi="Century Schoolbook" w:cstheme="majorBidi"/>
          <w:sz w:val="26"/>
          <w:szCs w:val="26"/>
        </w:rPr>
        <w:t>, 202</w:t>
      </w:r>
      <w:r w:rsidR="00550B1D">
        <w:rPr>
          <w:rFonts w:ascii="Century Schoolbook" w:eastAsia="Times New Roman" w:hAnsi="Century Schoolbook" w:cstheme="majorBidi"/>
          <w:sz w:val="26"/>
          <w:szCs w:val="26"/>
        </w:rPr>
        <w:t>1</w:t>
      </w:r>
      <w:r w:rsidR="0015116A" w:rsidRPr="00050E4C">
        <w:rPr>
          <w:rFonts w:ascii="Century Schoolbook" w:eastAsia="Times New Roman" w:hAnsi="Century Schoolbook" w:cstheme="majorBidi"/>
          <w:sz w:val="26"/>
          <w:szCs w:val="26"/>
        </w:rPr>
        <w:t>,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at 3</w:t>
      </w:r>
      <w:r w:rsidR="0FA94C37" w:rsidRPr="00050E4C">
        <w:rPr>
          <w:rFonts w:ascii="Century Schoolbook" w:eastAsia="Times New Roman" w:hAnsi="Century Schoolbook" w:cstheme="majorBidi"/>
          <w:sz w:val="26"/>
          <w:szCs w:val="26"/>
        </w:rPr>
        <w:t>:15</w:t>
      </w:r>
      <w:r w:rsidR="004D25CB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p.m. via Zoom</w:t>
      </w:r>
      <w:r w:rsidR="002417C7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with </w:t>
      </w:r>
      <w:r w:rsidR="00085EE1">
        <w:rPr>
          <w:rFonts w:ascii="Century Schoolbook" w:eastAsia="Times New Roman" w:hAnsi="Century Schoolbook" w:cstheme="majorBidi"/>
          <w:sz w:val="26"/>
          <w:szCs w:val="26"/>
        </w:rPr>
        <w:t>President Samuel L. Stanley Jr. presiding</w:t>
      </w:r>
      <w:r w:rsidR="002417C7" w:rsidRPr="00050E4C">
        <w:rPr>
          <w:rFonts w:ascii="Century Schoolbook" w:eastAsia="Times New Roman" w:hAnsi="Century Schoolbook" w:cstheme="majorBidi"/>
          <w:sz w:val="26"/>
          <w:szCs w:val="26"/>
        </w:rPr>
        <w:t>.</w:t>
      </w:r>
      <w:r w:rsidR="00247049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5D5AA2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The agenda was approved </w:t>
      </w:r>
      <w:r w:rsidR="00050E4C" w:rsidRPr="00050E4C">
        <w:rPr>
          <w:rFonts w:ascii="Century Schoolbook" w:eastAsia="Times New Roman" w:hAnsi="Century Schoolbook" w:cstheme="majorBidi"/>
          <w:sz w:val="26"/>
          <w:szCs w:val="26"/>
        </w:rPr>
        <w:t>as presented</w:t>
      </w:r>
      <w:r w:rsidR="009D1A7E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. The draft minutes of the </w:t>
      </w:r>
      <w:r w:rsidR="001C37B7">
        <w:rPr>
          <w:rFonts w:ascii="Century Schoolbook" w:eastAsia="Times New Roman" w:hAnsi="Century Schoolbook" w:cstheme="majorBidi"/>
          <w:sz w:val="26"/>
          <w:szCs w:val="26"/>
        </w:rPr>
        <w:t>May 25, 2021</w:t>
      </w:r>
      <w:r w:rsidR="009D1A7E"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meeting were approved as presented.</w:t>
      </w:r>
    </w:p>
    <w:p w14:paraId="18862BF7" w14:textId="3B7825F2" w:rsidR="4F740944" w:rsidRPr="00050E4C" w:rsidRDefault="00B0408E" w:rsidP="5180FA76">
      <w:pPr>
        <w:spacing w:before="16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>
        <w:rPr>
          <w:rFonts w:ascii="Century Schoolbook" w:eastAsia="Calibri" w:hAnsi="Century Schoolbook" w:cstheme="majorBidi"/>
          <w:sz w:val="26"/>
          <w:szCs w:val="26"/>
        </w:rPr>
        <w:t>The president</w:t>
      </w:r>
      <w:r w:rsidR="00050E4C" w:rsidRPr="00050E4C">
        <w:rPr>
          <w:rFonts w:ascii="Century Schoolbook" w:eastAsia="Calibri" w:hAnsi="Century Schoolbook" w:cstheme="majorBidi"/>
          <w:sz w:val="26"/>
          <w:szCs w:val="26"/>
        </w:rPr>
        <w:t xml:space="preserve">, </w:t>
      </w:r>
      <w:r w:rsidR="008A306F" w:rsidRPr="00050E4C">
        <w:rPr>
          <w:rFonts w:ascii="Century Schoolbook" w:eastAsia="Calibri" w:hAnsi="Century Schoolbook" w:cstheme="majorBidi"/>
          <w:sz w:val="26"/>
          <w:szCs w:val="26"/>
        </w:rPr>
        <w:t xml:space="preserve">Provost </w:t>
      </w:r>
      <w:r w:rsidR="225BE6B8" w:rsidRPr="00050E4C">
        <w:rPr>
          <w:rFonts w:ascii="Century Schoolbook" w:eastAsia="Calibri" w:hAnsi="Century Schoolbook" w:cstheme="majorBidi"/>
          <w:sz w:val="26"/>
          <w:szCs w:val="26"/>
        </w:rPr>
        <w:t xml:space="preserve">Teresa K. Woodruff, Executive Vice President for Health Sciences Norman J. Beauchamp Jr., and </w:t>
      </w:r>
      <w:r>
        <w:rPr>
          <w:rFonts w:ascii="Century Schoolbook" w:eastAsia="Calibri" w:hAnsi="Century Schoolbook" w:cstheme="majorBidi"/>
          <w:sz w:val="26"/>
          <w:szCs w:val="26"/>
        </w:rPr>
        <w:t>Faculty Senate Chairperson Karen Kelly-Blake</w:t>
      </w:r>
      <w:r w:rsidR="002417C7" w:rsidRPr="00050E4C">
        <w:rPr>
          <w:rFonts w:ascii="Century Schoolbook" w:eastAsia="Calibri" w:hAnsi="Century Schoolbook" w:cstheme="majorBidi"/>
          <w:sz w:val="26"/>
          <w:szCs w:val="26"/>
        </w:rPr>
        <w:t xml:space="preserve"> gave remarks.</w:t>
      </w:r>
      <w:r w:rsidR="00F24C83">
        <w:rPr>
          <w:rStyle w:val="FootnoteReference"/>
          <w:rFonts w:ascii="Century Schoolbook" w:eastAsia="Calibri" w:hAnsi="Century Schoolbook" w:cstheme="majorBidi"/>
          <w:sz w:val="26"/>
          <w:szCs w:val="26"/>
        </w:rPr>
        <w:footnoteReference w:id="1"/>
      </w:r>
    </w:p>
    <w:p w14:paraId="55696068" w14:textId="47D1CA43" w:rsidR="00B0408E" w:rsidRDefault="00F24C83" w:rsidP="00B0408E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University Committee on Undergraduate Education Chairperson Gina </w:t>
      </w:r>
      <w:proofErr w:type="spellStart"/>
      <w:r>
        <w:rPr>
          <w:rFonts w:ascii="Century Schoolbook" w:eastAsia="Times New Roman" w:hAnsi="Century Schoolbook" w:cstheme="majorBidi"/>
          <w:sz w:val="26"/>
          <w:szCs w:val="26"/>
        </w:rPr>
        <w:t>Leinninger</w:t>
      </w:r>
      <w:proofErr w:type="spellEnd"/>
      <w:r>
        <w:rPr>
          <w:rFonts w:ascii="Century Schoolbook" w:eastAsia="Times New Roman" w:hAnsi="Century Schoolbook" w:cstheme="majorBidi"/>
          <w:sz w:val="26"/>
          <w:szCs w:val="26"/>
        </w:rPr>
        <w:t xml:space="preserve"> gave a presentation on the </w:t>
      </w:r>
      <w:hyperlink r:id="rId11" w:history="1">
        <w:r w:rsidRPr="00F24C83">
          <w:rPr>
            <w:rStyle w:val="Hyperlink"/>
            <w:rFonts w:ascii="Century Schoolbook" w:eastAsia="Times New Roman" w:hAnsi="Century Schoolbook" w:cstheme="majorBidi"/>
            <w:color w:val="18453B"/>
            <w:sz w:val="26"/>
            <w:szCs w:val="26"/>
            <w:u w:val="single"/>
          </w:rPr>
          <w:t>Academic Calendar Task Force’s final recommendations</w:t>
        </w:r>
      </w:hyperlink>
      <w:r>
        <w:rPr>
          <w:rFonts w:ascii="Century Schoolbook" w:eastAsia="Times New Roman" w:hAnsi="Century Schoolbook" w:cstheme="majorBidi"/>
          <w:sz w:val="26"/>
          <w:szCs w:val="26"/>
        </w:rPr>
        <w:t>.</w:t>
      </w:r>
    </w:p>
    <w:p w14:paraId="420F3C4C" w14:textId="4DA53183" w:rsidR="00F24C83" w:rsidRDefault="00F24C83" w:rsidP="00F24C83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Senator Stephanie Anthony moved to adopt a resolution reading:</w:t>
      </w:r>
    </w:p>
    <w:p w14:paraId="0D848076" w14:textId="34E82623" w:rsidR="00F24C83" w:rsidRDefault="00F24C83" w:rsidP="00F24C83">
      <w:pPr>
        <w:spacing w:before="160" w:line="240" w:lineRule="auto"/>
        <w:ind w:left="1440" w:hanging="119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i/>
          <w:iCs/>
          <w:sz w:val="26"/>
          <w:szCs w:val="26"/>
        </w:rPr>
        <w:lastRenderedPageBreak/>
        <w:t xml:space="preserve">Resolved,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That the University Council establishes the Ad Hoc Committee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on the Structure of the Office of Academic Governance; and</w:t>
      </w:r>
    </w:p>
    <w:p w14:paraId="4533BADC" w14:textId="77777777" w:rsidR="00F24C83" w:rsidRDefault="00F24C83" w:rsidP="00F24C83">
      <w:pPr>
        <w:spacing w:before="160" w:line="240" w:lineRule="auto"/>
        <w:ind w:left="1440" w:hanging="119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i/>
          <w:iCs/>
          <w:sz w:val="26"/>
          <w:szCs w:val="26"/>
        </w:rPr>
        <w:t xml:space="preserve">Resolved,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That the committee be charged with evaluating and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recommending to the University Council whether the secretary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for academic governance should report to the Faculty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Senate/Steering Committee chairperson, the associate provost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and associate vice president for academic human resources, or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someone else; and</w:t>
      </w:r>
    </w:p>
    <w:p w14:paraId="00983A19" w14:textId="77777777" w:rsidR="00FB1DB8" w:rsidRDefault="00F24C83" w:rsidP="00FB1DB8">
      <w:pPr>
        <w:spacing w:before="160" w:line="240" w:lineRule="auto"/>
        <w:ind w:left="1440" w:hanging="119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i/>
          <w:iCs/>
          <w:sz w:val="26"/>
          <w:szCs w:val="26"/>
        </w:rPr>
        <w:t xml:space="preserve">Resolved,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That the committee be charged with extending interview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invitations to 1) the members of the 2019-2020 Ad Hoc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Committee on Restructuring the Office of Academic Governance,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2) Secretary for Academic Governance Tyler Silvestri, 3)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Associate Provost and Associate Vice President for Academic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Human Resources Suzanne Lang, 4) Faculty Senate/Steering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Committee Chairperson Karen Kelly-Blake, and 5) any other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person the committee deems appropriate to help inform its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Pr="00F24C83">
        <w:rPr>
          <w:rFonts w:ascii="Century Schoolbook" w:eastAsia="Times New Roman" w:hAnsi="Century Schoolbook" w:cstheme="majorBidi"/>
          <w:sz w:val="26"/>
          <w:szCs w:val="26"/>
        </w:rPr>
        <w:t>decision; and</w:t>
      </w:r>
    </w:p>
    <w:p w14:paraId="24760616" w14:textId="36DB091B" w:rsidR="00F24C83" w:rsidRDefault="00F24C83" w:rsidP="00B0408E">
      <w:pPr>
        <w:spacing w:before="160" w:after="0" w:line="240" w:lineRule="auto"/>
        <w:ind w:left="1440" w:hanging="119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i/>
          <w:iCs/>
          <w:sz w:val="26"/>
          <w:szCs w:val="26"/>
        </w:rPr>
        <w:t xml:space="preserve">Resolved, 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>That the committee be comprised of:</w:t>
      </w:r>
    </w:p>
    <w:p w14:paraId="0BF914D9" w14:textId="1642DB93" w:rsidR="00FB1DB8" w:rsidRDefault="00FB1DB8" w:rsidP="00B0408E">
      <w:pPr>
        <w:pStyle w:val="ListParagraph"/>
        <w:numPr>
          <w:ilvl w:val="0"/>
          <w:numId w:val="13"/>
        </w:numPr>
        <w:spacing w:line="240" w:lineRule="auto"/>
        <w:ind w:left="1886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Three faculty senators, elected by the Faculty Senate</w:t>
      </w:r>
    </w:p>
    <w:p w14:paraId="1DEE4B01" w14:textId="7CAAC244" w:rsidR="00FB1DB8" w:rsidRDefault="00FB1DB8" w:rsidP="00FB1DB8">
      <w:pPr>
        <w:pStyle w:val="ListParagraph"/>
        <w:numPr>
          <w:ilvl w:val="0"/>
          <w:numId w:val="13"/>
        </w:numPr>
        <w:spacing w:before="160" w:line="240" w:lineRule="auto"/>
        <w:ind w:left="1890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One at-large member of the Steering Committee, elected by the at-large members</w:t>
      </w:r>
    </w:p>
    <w:p w14:paraId="3DEB9554" w14:textId="3731FBCD" w:rsidR="00FB1DB8" w:rsidRDefault="00FB1DB8" w:rsidP="00FB1DB8">
      <w:pPr>
        <w:pStyle w:val="ListParagraph"/>
        <w:numPr>
          <w:ilvl w:val="0"/>
          <w:numId w:val="13"/>
        </w:numPr>
        <w:spacing w:before="160" w:line="240" w:lineRule="auto"/>
        <w:ind w:left="1890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One undergraduate student, appointed by ASMSU</w:t>
      </w:r>
    </w:p>
    <w:p w14:paraId="1395B0FB" w14:textId="69CAD81D" w:rsidR="00FB1DB8" w:rsidRDefault="00FB1DB8" w:rsidP="00FB1DB8">
      <w:pPr>
        <w:pStyle w:val="ListParagraph"/>
        <w:numPr>
          <w:ilvl w:val="0"/>
          <w:numId w:val="13"/>
        </w:numPr>
        <w:spacing w:before="160" w:line="240" w:lineRule="auto"/>
        <w:ind w:left="1890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One graduate student, appointed by COGS</w:t>
      </w:r>
    </w:p>
    <w:p w14:paraId="25D1C4AD" w14:textId="647DB65F" w:rsidR="00FB1DB8" w:rsidRDefault="00FB1DB8" w:rsidP="00FB1DB8">
      <w:pPr>
        <w:pStyle w:val="ListParagraph"/>
        <w:numPr>
          <w:ilvl w:val="0"/>
          <w:numId w:val="13"/>
        </w:numPr>
        <w:spacing w:before="160" w:line="240" w:lineRule="auto"/>
        <w:ind w:left="1890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One dean or dean’s representative, appointed by the provost</w:t>
      </w:r>
    </w:p>
    <w:p w14:paraId="45CA4F1A" w14:textId="4C3DA23A" w:rsidR="00FB1DB8" w:rsidRDefault="00FB1DB8" w:rsidP="00FB1DB8">
      <w:pPr>
        <w:spacing w:before="160" w:line="240" w:lineRule="auto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The motion was adopted following debate.</w:t>
      </w:r>
    </w:p>
    <w:p w14:paraId="73857A69" w14:textId="54F82B7B" w:rsidR="00FB1DB8" w:rsidRDefault="00B0408E" w:rsidP="00FB1DB8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The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secretary presented a poll asking members to </w:t>
      </w:r>
      <w:r>
        <w:rPr>
          <w:rFonts w:ascii="Century Schoolbook" w:eastAsia="Times New Roman" w:hAnsi="Century Schoolbook" w:cstheme="majorBidi"/>
          <w:sz w:val="26"/>
          <w:szCs w:val="26"/>
        </w:rPr>
        <w:t>either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 xml:space="preserve"> 1) commit to holding Spring Semester 2022 University Council meetings remotely or 2) authorize the secretary to book a room for in-person meetings, with a final vote on modality to be taken at a later meeting. </w:t>
      </w:r>
      <w:r>
        <w:rPr>
          <w:rFonts w:ascii="Century Schoolbook" w:eastAsia="Times New Roman" w:hAnsi="Century Schoolbook" w:cstheme="majorBidi"/>
          <w:sz w:val="26"/>
          <w:szCs w:val="26"/>
        </w:rPr>
        <w:t>Following debate, t</w:t>
      </w:r>
      <w:r w:rsidR="00FB1DB8">
        <w:rPr>
          <w:rFonts w:ascii="Century Schoolbook" w:eastAsia="Times New Roman" w:hAnsi="Century Schoolbook" w:cstheme="majorBidi"/>
          <w:sz w:val="26"/>
          <w:szCs w:val="26"/>
        </w:rPr>
        <w:t>he University Council voted to hold Spring Semester 2022 meetings remotely.</w:t>
      </w:r>
    </w:p>
    <w:p w14:paraId="780A1892" w14:textId="40C28EB8" w:rsidR="004D25CB" w:rsidRPr="00235F7A" w:rsidRDefault="00235F7A" w:rsidP="00235F7A">
      <w:pPr>
        <w:spacing w:before="160" w:after="8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AF22F8" wp14:editId="32A32231">
            <wp:simplePos x="0" y="0"/>
            <wp:positionH relativeFrom="column">
              <wp:posOffset>-121285</wp:posOffset>
            </wp:positionH>
            <wp:positionV relativeFrom="paragraph">
              <wp:posOffset>212725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B9E" w:rsidRPr="00050E4C">
        <w:rPr>
          <w:rFonts w:ascii="Century Schoolbook" w:eastAsia="Calibri" w:hAnsi="Century Schoolbook" w:cstheme="majorBidi"/>
          <w:sz w:val="26"/>
          <w:szCs w:val="26"/>
        </w:rPr>
        <w:t xml:space="preserve">The meeting adjourned </w:t>
      </w:r>
      <w:r w:rsidR="00050E4C" w:rsidRPr="00050E4C">
        <w:rPr>
          <w:rFonts w:ascii="Century Schoolbook" w:eastAsia="Calibri" w:hAnsi="Century Schoolbook" w:cstheme="majorBidi"/>
          <w:sz w:val="26"/>
          <w:szCs w:val="26"/>
        </w:rPr>
        <w:t xml:space="preserve">at </w:t>
      </w:r>
      <w:r w:rsidR="00F62B49">
        <w:rPr>
          <w:rFonts w:ascii="Century Schoolbook" w:eastAsia="Calibri" w:hAnsi="Century Schoolbook" w:cstheme="majorBidi"/>
          <w:sz w:val="26"/>
          <w:szCs w:val="26"/>
        </w:rPr>
        <w:t>4:1</w:t>
      </w:r>
      <w:r w:rsidR="00FB1DB8">
        <w:rPr>
          <w:rFonts w:ascii="Century Schoolbook" w:eastAsia="Calibri" w:hAnsi="Century Schoolbook" w:cstheme="majorBidi"/>
          <w:sz w:val="26"/>
          <w:szCs w:val="26"/>
        </w:rPr>
        <w:t>6</w:t>
      </w:r>
      <w:r w:rsidR="00D73480"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 w:rsidR="00411EE8" w:rsidRPr="00050E4C">
        <w:rPr>
          <w:rFonts w:ascii="Century Schoolbook" w:eastAsia="Calibri" w:hAnsi="Century Schoolbook" w:cstheme="majorBidi"/>
          <w:sz w:val="26"/>
          <w:szCs w:val="26"/>
        </w:rPr>
        <w:t>p.m.</w:t>
      </w:r>
      <w:r w:rsidR="00B0408E">
        <w:rPr>
          <w:rFonts w:ascii="Century Schoolbook" w:eastAsia="Calibri" w:hAnsi="Century Schoolbook" w:cstheme="majorBidi"/>
          <w:sz w:val="26"/>
          <w:szCs w:val="26"/>
        </w:rPr>
        <w:br/>
      </w:r>
    </w:p>
    <w:p w14:paraId="213765D8" w14:textId="77777777" w:rsidR="00E65887" w:rsidRPr="00050E4C" w:rsidRDefault="00E65887" w:rsidP="00B0408E">
      <w:pPr>
        <w:spacing w:after="0" w:line="240" w:lineRule="auto"/>
        <w:rPr>
          <w:rFonts w:ascii="Century Schoolbook" w:hAnsi="Century Schoolbook" w:cstheme="majorHAnsi"/>
          <w:sz w:val="26"/>
          <w:szCs w:val="26"/>
        </w:rPr>
      </w:pPr>
      <w:r w:rsidRPr="00B0408E">
        <w:rPr>
          <w:rFonts w:ascii="Century Schoolbook" w:hAnsi="Century Schoolbook" w:cstheme="majorHAnsi"/>
        </w:rPr>
        <w:t>_______________________</w:t>
      </w:r>
      <w:r w:rsidRPr="00050E4C">
        <w:rPr>
          <w:rFonts w:ascii="Century Schoolbook" w:hAnsi="Century Schoolbook" w:cstheme="majorHAnsi"/>
          <w:sz w:val="26"/>
          <w:szCs w:val="26"/>
        </w:rPr>
        <w:tab/>
      </w:r>
      <w:r w:rsidRPr="00050E4C">
        <w:rPr>
          <w:rFonts w:ascii="Century Schoolbook" w:hAnsi="Century Schoolbook" w:cstheme="majorHAnsi"/>
          <w:sz w:val="26"/>
          <w:szCs w:val="26"/>
        </w:rPr>
        <w:tab/>
      </w:r>
    </w:p>
    <w:p w14:paraId="4D271819" w14:textId="30FD6F4A" w:rsidR="00BC51D4" w:rsidRPr="00B0408E" w:rsidRDefault="00E65887" w:rsidP="00B0408E">
      <w:pPr>
        <w:spacing w:after="0"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Tyler Silvestri</w:t>
      </w:r>
      <w:r w:rsidR="009111E1" w:rsidRPr="00050E4C">
        <w:rPr>
          <w:rFonts w:ascii="Century Schoolbook" w:hAnsi="Century Schoolbook" w:cstheme="majorHAnsi"/>
          <w:sz w:val="26"/>
          <w:szCs w:val="26"/>
        </w:rPr>
        <w:br/>
      </w:r>
      <w:r w:rsidRPr="00050E4C">
        <w:rPr>
          <w:rFonts w:ascii="Century Schoolbook" w:hAnsi="Century Schoolbook" w:cstheme="majorHAnsi"/>
          <w:sz w:val="26"/>
          <w:szCs w:val="26"/>
        </w:rPr>
        <w:t>Secretary for Academic Governance</w:t>
      </w:r>
      <w:r w:rsidR="00B0408E">
        <w:rPr>
          <w:rFonts w:ascii="Century Schoolbook" w:hAnsi="Century Schoolbook" w:cstheme="majorHAnsi"/>
          <w:sz w:val="26"/>
          <w:szCs w:val="26"/>
        </w:rPr>
        <w:br/>
      </w:r>
      <w:r w:rsidRPr="00050E4C">
        <w:rPr>
          <w:rFonts w:ascii="Century Schoolbook" w:hAnsi="Century Schoolbook" w:cstheme="majorHAnsi"/>
          <w:b/>
          <w:bCs/>
          <w:sz w:val="26"/>
          <w:szCs w:val="26"/>
        </w:rPr>
        <w:t xml:space="preserve">Approved: </w:t>
      </w:r>
      <w:r w:rsidR="00235F7A" w:rsidRPr="00235F7A">
        <w:rPr>
          <w:rFonts w:ascii="Century Schoolbook" w:hAnsi="Century Schoolbook" w:cstheme="majorHAnsi"/>
          <w:b/>
          <w:bCs/>
          <w:sz w:val="26"/>
          <w:szCs w:val="26"/>
        </w:rPr>
        <w:t>October 19, 2021</w:t>
      </w:r>
    </w:p>
    <w:sectPr w:rsidR="00BC51D4" w:rsidRPr="00B0408E" w:rsidSect="00774F5C">
      <w:headerReference w:type="default" r:id="rId14"/>
      <w:footerReference w:type="default" r:id="rId15"/>
      <w:headerReference w:type="first" r:id="rId16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B327" w14:textId="77777777" w:rsidR="00D10573" w:rsidRDefault="00D10573" w:rsidP="004D25CB">
      <w:pPr>
        <w:spacing w:after="0" w:line="240" w:lineRule="auto"/>
      </w:pPr>
      <w:r>
        <w:separator/>
      </w:r>
    </w:p>
  </w:endnote>
  <w:endnote w:type="continuationSeparator" w:id="0">
    <w:p w14:paraId="1BE74602" w14:textId="77777777" w:rsidR="00D10573" w:rsidRDefault="00D10573" w:rsidP="004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2416" w14:textId="77777777" w:rsidR="00B0408E" w:rsidRDefault="00B0408E" w:rsidP="00235F7A">
    <w:pPr>
      <w:pStyle w:val="Footer"/>
      <w:jc w:val="center"/>
      <w:rPr>
        <w:rFonts w:ascii="Century Schoolbook" w:hAnsi="Century Schoolbook"/>
        <w:sz w:val="26"/>
        <w:szCs w:val="26"/>
      </w:rPr>
    </w:pPr>
  </w:p>
  <w:p w14:paraId="169ED192" w14:textId="27A98F6E" w:rsidR="5180FA76" w:rsidRPr="00D638BB" w:rsidRDefault="00AA26A1" w:rsidP="00235F7A">
    <w:pPr>
      <w:pStyle w:val="Footer"/>
      <w:jc w:val="center"/>
      <w:rPr>
        <w:rFonts w:ascii="Century Schoolbook" w:hAnsi="Century Schoolbook"/>
        <w:sz w:val="26"/>
        <w:szCs w:val="26"/>
      </w:rPr>
    </w:pP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 w:rsidRPr="00AA26A1">
      <w:rPr>
        <w:rFonts w:ascii="Century Schoolbook" w:hAnsi="Century Schoolbook"/>
        <w:noProof/>
        <w:sz w:val="26"/>
        <w:szCs w:val="26"/>
      </w:rPr>
      <w:t>1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 </w:t>
    </w:r>
    <w:r w:rsidR="00FB1DB8">
      <w:rPr>
        <w:rFonts w:ascii="Century Schoolbook" w:hAnsi="Century Schoolbook"/>
        <w:noProof/>
        <w:sz w:val="26"/>
        <w:szCs w:val="2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6733" w14:textId="77777777" w:rsidR="00D10573" w:rsidRDefault="00D10573" w:rsidP="004D25CB">
      <w:pPr>
        <w:spacing w:after="0" w:line="240" w:lineRule="auto"/>
      </w:pPr>
      <w:r>
        <w:separator/>
      </w:r>
    </w:p>
  </w:footnote>
  <w:footnote w:type="continuationSeparator" w:id="0">
    <w:p w14:paraId="38F22743" w14:textId="77777777" w:rsidR="00D10573" w:rsidRDefault="00D10573" w:rsidP="004D25CB">
      <w:pPr>
        <w:spacing w:after="0" w:line="240" w:lineRule="auto"/>
      </w:pPr>
      <w:r>
        <w:continuationSeparator/>
      </w:r>
    </w:p>
  </w:footnote>
  <w:footnote w:id="1">
    <w:p w14:paraId="2F0B84CF" w14:textId="2E2BC48F" w:rsidR="00F24C83" w:rsidRPr="00F24C83" w:rsidRDefault="00F24C83">
      <w:pPr>
        <w:pStyle w:val="FootnoteText"/>
        <w:rPr>
          <w:rFonts w:ascii="Century Schoolbook" w:hAnsi="Century Schoolbook"/>
        </w:rPr>
      </w:pPr>
      <w:r w:rsidRPr="00F24C83">
        <w:rPr>
          <w:rStyle w:val="FootnoteReference"/>
          <w:rFonts w:ascii="Century Schoolbook" w:hAnsi="Century Schoolbook"/>
        </w:rPr>
        <w:footnoteRef/>
      </w:r>
      <w:r w:rsidRPr="00F24C83">
        <w:rPr>
          <w:rFonts w:ascii="Century Schoolbook" w:hAnsi="Century Schoolbook"/>
        </w:rPr>
        <w:t xml:space="preserve"> A transcript of their remarks and the rest of the meeting is available at </w:t>
      </w:r>
      <w:hyperlink r:id="rId1" w:history="1">
        <w:r w:rsidRPr="00F24C83">
          <w:rPr>
            <w:rStyle w:val="Hyperlink"/>
            <w:rFonts w:ascii="Century Schoolbook" w:hAnsi="Century Schoolbook"/>
            <w:color w:val="18453B"/>
            <w:u w:val="single"/>
          </w:rPr>
          <w:t>https://acadgov.msu.edu/sites/default/files/content/University-Council/2021-2022/2021-09-28/University%20Council%202021-09-28%20Transcript.pdf</w:t>
        </w:r>
      </w:hyperlink>
      <w:r w:rsidRPr="00F24C83">
        <w:rPr>
          <w:rFonts w:ascii="Century Schoolbook" w:hAnsi="Century Schoolbook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47B4" w14:textId="5D112092" w:rsidR="00C91E5E" w:rsidRDefault="008A23DC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7FDE8" wp14:editId="50422CB1">
              <wp:simplePos x="0" y="0"/>
              <wp:positionH relativeFrom="column">
                <wp:posOffset>3693795</wp:posOffset>
              </wp:positionH>
              <wp:positionV relativeFrom="paragraph">
                <wp:posOffset>-128905</wp:posOffset>
              </wp:positionV>
              <wp:extent cx="2719070" cy="72122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85pt;margin-top:-10.15pt;width:214.1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j8QEAAMc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E0E84" wp14:editId="77F3E5E1">
              <wp:simplePos x="0" y="0"/>
              <wp:positionH relativeFrom="column">
                <wp:posOffset>-428625</wp:posOffset>
              </wp:positionH>
              <wp:positionV relativeFrom="paragraph">
                <wp:posOffset>-186055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2FF66FF1" w:rsidR="00C91E5E" w:rsidRPr="00F81FB5" w:rsidRDefault="002C0483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University Council</w:t>
                          </w:r>
                          <w:r w:rsidR="00C91E5E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C91E5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="00C91E5E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1C37B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 28,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0E84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-33.75pt;margin-top:-14.65pt;width:284.4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H8gEAAMo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" filled="f" stroked="f">
              <v:textbox>
                <w:txbxContent>
                  <w:p w14:paraId="2F695DA1" w14:textId="2FF66FF1" w:rsidR="00C91E5E" w:rsidRPr="00F81FB5" w:rsidRDefault="002C0483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University Council</w:t>
                    </w:r>
                    <w:r w:rsidR="00C91E5E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C91E5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="00C91E5E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1C37B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 28, 2021</w:t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FA422" wp14:editId="358AF17A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353C6" id="Rectangle 1" o:spid="_x0000_s1026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0F459EC7" w14:textId="3EAF1170" w:rsidR="004D25CB" w:rsidRPr="00C91E5E" w:rsidRDefault="00C91E5E" w:rsidP="00A532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6A6E55D9"/>
    <w:multiLevelType w:val="hybridMultilevel"/>
    <w:tmpl w:val="42F8B0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12951"/>
    <w:rsid w:val="0001452E"/>
    <w:rsid w:val="00030AB0"/>
    <w:rsid w:val="00031AFE"/>
    <w:rsid w:val="00045DC8"/>
    <w:rsid w:val="00050E4C"/>
    <w:rsid w:val="00051786"/>
    <w:rsid w:val="000561AF"/>
    <w:rsid w:val="00064ED3"/>
    <w:rsid w:val="00071E9E"/>
    <w:rsid w:val="00085EE1"/>
    <w:rsid w:val="000A1D99"/>
    <w:rsid w:val="000C6D1C"/>
    <w:rsid w:val="000F220C"/>
    <w:rsid w:val="00101793"/>
    <w:rsid w:val="00107ED6"/>
    <w:rsid w:val="00123779"/>
    <w:rsid w:val="0013058F"/>
    <w:rsid w:val="00145813"/>
    <w:rsid w:val="00146CA9"/>
    <w:rsid w:val="0015116A"/>
    <w:rsid w:val="0015188F"/>
    <w:rsid w:val="001904F5"/>
    <w:rsid w:val="001B23A8"/>
    <w:rsid w:val="001C37B7"/>
    <w:rsid w:val="001F76C9"/>
    <w:rsid w:val="00207E15"/>
    <w:rsid w:val="00214AA3"/>
    <w:rsid w:val="0021554C"/>
    <w:rsid w:val="00217D07"/>
    <w:rsid w:val="00235F7A"/>
    <w:rsid w:val="002364EF"/>
    <w:rsid w:val="002417C7"/>
    <w:rsid w:val="00246E98"/>
    <w:rsid w:val="00247049"/>
    <w:rsid w:val="002532C7"/>
    <w:rsid w:val="00281156"/>
    <w:rsid w:val="002A4A09"/>
    <w:rsid w:val="002B0F36"/>
    <w:rsid w:val="002C0483"/>
    <w:rsid w:val="002C09D2"/>
    <w:rsid w:val="002D3A40"/>
    <w:rsid w:val="00300820"/>
    <w:rsid w:val="0031172B"/>
    <w:rsid w:val="0031270D"/>
    <w:rsid w:val="0031290E"/>
    <w:rsid w:val="00313361"/>
    <w:rsid w:val="00315223"/>
    <w:rsid w:val="00335DE0"/>
    <w:rsid w:val="00361130"/>
    <w:rsid w:val="00367B63"/>
    <w:rsid w:val="0037345B"/>
    <w:rsid w:val="003762AA"/>
    <w:rsid w:val="00380B93"/>
    <w:rsid w:val="003A1E82"/>
    <w:rsid w:val="003A6B2B"/>
    <w:rsid w:val="003B5535"/>
    <w:rsid w:val="003C0748"/>
    <w:rsid w:val="003C3599"/>
    <w:rsid w:val="003F2365"/>
    <w:rsid w:val="00405DA9"/>
    <w:rsid w:val="00410720"/>
    <w:rsid w:val="00411EE8"/>
    <w:rsid w:val="004164BC"/>
    <w:rsid w:val="00421F82"/>
    <w:rsid w:val="004332FD"/>
    <w:rsid w:val="004541CB"/>
    <w:rsid w:val="004617BE"/>
    <w:rsid w:val="004617D2"/>
    <w:rsid w:val="00467CE1"/>
    <w:rsid w:val="00476F7B"/>
    <w:rsid w:val="004846FC"/>
    <w:rsid w:val="0048537D"/>
    <w:rsid w:val="004A087A"/>
    <w:rsid w:val="004D23C0"/>
    <w:rsid w:val="004D25CB"/>
    <w:rsid w:val="004F06AB"/>
    <w:rsid w:val="0050450D"/>
    <w:rsid w:val="005051DD"/>
    <w:rsid w:val="00514F33"/>
    <w:rsid w:val="00516FF8"/>
    <w:rsid w:val="005179AA"/>
    <w:rsid w:val="005215A6"/>
    <w:rsid w:val="005363C0"/>
    <w:rsid w:val="00550B1D"/>
    <w:rsid w:val="00565817"/>
    <w:rsid w:val="00581835"/>
    <w:rsid w:val="00587DE6"/>
    <w:rsid w:val="0059121E"/>
    <w:rsid w:val="005968A0"/>
    <w:rsid w:val="005B4CAE"/>
    <w:rsid w:val="005D5AA2"/>
    <w:rsid w:val="005F1934"/>
    <w:rsid w:val="005F64FC"/>
    <w:rsid w:val="00604EE2"/>
    <w:rsid w:val="00681AFE"/>
    <w:rsid w:val="006822ED"/>
    <w:rsid w:val="00682BB0"/>
    <w:rsid w:val="006B6727"/>
    <w:rsid w:val="006C76E6"/>
    <w:rsid w:val="006E44D4"/>
    <w:rsid w:val="00733982"/>
    <w:rsid w:val="00761767"/>
    <w:rsid w:val="00763D60"/>
    <w:rsid w:val="00771E64"/>
    <w:rsid w:val="00774F5C"/>
    <w:rsid w:val="007759F8"/>
    <w:rsid w:val="00776D6E"/>
    <w:rsid w:val="00792D7B"/>
    <w:rsid w:val="007A666D"/>
    <w:rsid w:val="007B5441"/>
    <w:rsid w:val="007C2246"/>
    <w:rsid w:val="007F37F3"/>
    <w:rsid w:val="007F68B3"/>
    <w:rsid w:val="00835BC7"/>
    <w:rsid w:val="008522D0"/>
    <w:rsid w:val="00874FE1"/>
    <w:rsid w:val="0087547D"/>
    <w:rsid w:val="0088193A"/>
    <w:rsid w:val="00881D9E"/>
    <w:rsid w:val="008A23DC"/>
    <w:rsid w:val="008A306F"/>
    <w:rsid w:val="008A4AAC"/>
    <w:rsid w:val="008C2EF9"/>
    <w:rsid w:val="009040F0"/>
    <w:rsid w:val="009111E1"/>
    <w:rsid w:val="0093570F"/>
    <w:rsid w:val="00936B99"/>
    <w:rsid w:val="009656CB"/>
    <w:rsid w:val="0099315E"/>
    <w:rsid w:val="009A37C4"/>
    <w:rsid w:val="009B6485"/>
    <w:rsid w:val="009C03F1"/>
    <w:rsid w:val="009D1A7E"/>
    <w:rsid w:val="00A10B7C"/>
    <w:rsid w:val="00A2559B"/>
    <w:rsid w:val="00A4483B"/>
    <w:rsid w:val="00A47985"/>
    <w:rsid w:val="00A532B5"/>
    <w:rsid w:val="00A66E86"/>
    <w:rsid w:val="00A81BB6"/>
    <w:rsid w:val="00A9461F"/>
    <w:rsid w:val="00AA1509"/>
    <w:rsid w:val="00AA26A1"/>
    <w:rsid w:val="00AA5EC5"/>
    <w:rsid w:val="00AB0EB2"/>
    <w:rsid w:val="00AB4753"/>
    <w:rsid w:val="00AB75E8"/>
    <w:rsid w:val="00AC70ED"/>
    <w:rsid w:val="00AE0ACD"/>
    <w:rsid w:val="00AE0E43"/>
    <w:rsid w:val="00B0408E"/>
    <w:rsid w:val="00B05734"/>
    <w:rsid w:val="00B10746"/>
    <w:rsid w:val="00B1229B"/>
    <w:rsid w:val="00B20411"/>
    <w:rsid w:val="00B27817"/>
    <w:rsid w:val="00B3364F"/>
    <w:rsid w:val="00B40375"/>
    <w:rsid w:val="00B419C3"/>
    <w:rsid w:val="00B41F56"/>
    <w:rsid w:val="00B442D5"/>
    <w:rsid w:val="00B53C51"/>
    <w:rsid w:val="00BB564D"/>
    <w:rsid w:val="00BC51D4"/>
    <w:rsid w:val="00BD0990"/>
    <w:rsid w:val="00BD6149"/>
    <w:rsid w:val="00BE1C26"/>
    <w:rsid w:val="00BFC0AC"/>
    <w:rsid w:val="00C00727"/>
    <w:rsid w:val="00C30603"/>
    <w:rsid w:val="00C848CD"/>
    <w:rsid w:val="00C906BD"/>
    <w:rsid w:val="00C91E5E"/>
    <w:rsid w:val="00CA132C"/>
    <w:rsid w:val="00CB4375"/>
    <w:rsid w:val="00CF1CC2"/>
    <w:rsid w:val="00D10573"/>
    <w:rsid w:val="00D14862"/>
    <w:rsid w:val="00D32875"/>
    <w:rsid w:val="00D5158C"/>
    <w:rsid w:val="00D52C4E"/>
    <w:rsid w:val="00D540AA"/>
    <w:rsid w:val="00D573FC"/>
    <w:rsid w:val="00D638BB"/>
    <w:rsid w:val="00D65F54"/>
    <w:rsid w:val="00D73480"/>
    <w:rsid w:val="00D97F46"/>
    <w:rsid w:val="00DA6FD9"/>
    <w:rsid w:val="00DB55A0"/>
    <w:rsid w:val="00DC1464"/>
    <w:rsid w:val="00DF0DD7"/>
    <w:rsid w:val="00E40C74"/>
    <w:rsid w:val="00E41092"/>
    <w:rsid w:val="00E43413"/>
    <w:rsid w:val="00E65887"/>
    <w:rsid w:val="00E716A9"/>
    <w:rsid w:val="00E75CCA"/>
    <w:rsid w:val="00E96818"/>
    <w:rsid w:val="00ED6C60"/>
    <w:rsid w:val="00ED7C92"/>
    <w:rsid w:val="00ED7FDF"/>
    <w:rsid w:val="00F162DE"/>
    <w:rsid w:val="00F24C83"/>
    <w:rsid w:val="00F50DB6"/>
    <w:rsid w:val="00F61BAE"/>
    <w:rsid w:val="00F62B49"/>
    <w:rsid w:val="00F63299"/>
    <w:rsid w:val="00F76534"/>
    <w:rsid w:val="00F800C2"/>
    <w:rsid w:val="00F94A2B"/>
    <w:rsid w:val="00FB1DB8"/>
    <w:rsid w:val="00FB29F3"/>
    <w:rsid w:val="00FB5374"/>
    <w:rsid w:val="00FC170D"/>
    <w:rsid w:val="00FC5B52"/>
    <w:rsid w:val="00FE1B9E"/>
    <w:rsid w:val="00FF0D16"/>
    <w:rsid w:val="00FF4A53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B564D"/>
    <w:rPr>
      <w:strike w:val="0"/>
      <w:dstrike w:val="0"/>
      <w:color w:val="385623" w:themeColor="accent6" w:themeShade="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C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C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University-Council/2021-2022/2021-09-28/A%20-%20Academic%20Calendar%20Task%20Force%20Final%20Recommendation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sites/default/files/content/University-Council/2021-2022/2021-09-28/University%20Council%202021-09-28%20Transcript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1859B-2B09-4581-A819-7FF8B3E6F517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9af824b-b9ca-44bc-93e9-131eccbb3a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B86DBC-CBE1-445B-BB9A-16E025CE4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Silvestri, Tyler</cp:lastModifiedBy>
  <cp:revision>24</cp:revision>
  <cp:lastPrinted>2021-10-13T14:56:00Z</cp:lastPrinted>
  <dcterms:created xsi:type="dcterms:W3CDTF">2021-09-03T22:16:00Z</dcterms:created>
  <dcterms:modified xsi:type="dcterms:W3CDTF">2021-10-19T20:19:00Z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