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C96C" w14:textId="77777777" w:rsidR="00001451" w:rsidRPr="00001451" w:rsidRDefault="00001451" w:rsidP="00001451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Approved: September 10, 2019</w:t>
      </w:r>
    </w:p>
    <w:p w14:paraId="10FAC96D" w14:textId="77777777" w:rsidR="00001451" w:rsidRPr="00001451" w:rsidRDefault="00001451" w:rsidP="00001451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2018-2019: Meeting # 1</w:t>
      </w:r>
    </w:p>
    <w:p w14:paraId="10FAC96E" w14:textId="77777777" w:rsidR="00001451" w:rsidRPr="00001451" w:rsidRDefault="00001451" w:rsidP="00001451">
      <w:pPr>
        <w:spacing w:before="150" w:after="150" w:line="369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MICHIGAN STATE UNIVERSITY</w:t>
      </w:r>
    </w:p>
    <w:p w14:paraId="10FAC96F" w14:textId="77777777" w:rsidR="00001451" w:rsidRPr="00001451" w:rsidRDefault="00001451" w:rsidP="00001451">
      <w:pPr>
        <w:spacing w:before="150" w:after="150" w:line="369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FACULTY SENATE APPROVED AGENDA</w:t>
      </w:r>
    </w:p>
    <w:p w14:paraId="10FAC970" w14:textId="77777777" w:rsidR="00001451" w:rsidRPr="00001451" w:rsidRDefault="00001451" w:rsidP="00001451">
      <w:pPr>
        <w:spacing w:before="150" w:after="150" w:line="369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SEPTEMBER 10, 2019, 3:15 PM</w:t>
      </w:r>
    </w:p>
    <w:p w14:paraId="10FAC971" w14:textId="77777777" w:rsidR="00001451" w:rsidRPr="00001451" w:rsidRDefault="00001451" w:rsidP="00001451">
      <w:pPr>
        <w:spacing w:before="150" w:after="150" w:line="369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115 INTERNATIONAL CENTER</w:t>
      </w:r>
    </w:p>
    <w:p w14:paraId="10FAC972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CALL TO ORDER</w:t>
      </w:r>
    </w:p>
    <w:p w14:paraId="10FAC973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Agenda for September 10, 2019</w:t>
      </w:r>
    </w:p>
    <w:p w14:paraId="10FAC974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Draft Minutes for April 16, 2019 (Attachment A)</w:t>
      </w:r>
    </w:p>
    <w:p w14:paraId="10FAC975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President’s Remarks: Dr. Samuel L. Stanley</w:t>
      </w:r>
    </w:p>
    <w:p w14:paraId="10FAC976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Chairperson’s Remarks: Professor Deborah Moriarty</w:t>
      </w:r>
    </w:p>
    <w:p w14:paraId="10FAC977" w14:textId="6C07B94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NEW BUSINESS</w:t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7.1. Orientation, Professor Deborah Moriarty (information Items) (Attachments B, C, D, E, F)</w:t>
      </w: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       </w:t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7.2. Report from Ad Hoc Faculty Senate Committee, Dr. Filomena Nunes (Information Item) (Attachment G)</w:t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7.3. University Committee on Curriculum (UCC) Report, Dr. Marci Mechtel, UCC Chairperson (Information Item) (Appendix H, Short Re</w:t>
      </w:r>
      <w:r w:rsidRPr="00DD6BA2">
        <w:rPr>
          <w:rFonts w:ascii="Lucida Sans Unicode" w:eastAsia="Times New Roman" w:hAnsi="Lucida Sans Unicode" w:cs="Lucida Sans Unicode"/>
          <w:b/>
          <w:bCs/>
          <w:sz w:val="19"/>
          <w:szCs w:val="19"/>
        </w:rPr>
        <w:t>port) (Long Report</w:t>
      </w:r>
      <w:r w:rsidR="00DD6BA2" w:rsidRPr="00DD6BA2">
        <w:rPr>
          <w:rFonts w:ascii="Lucida Sans Unicode" w:eastAsia="Times New Roman" w:hAnsi="Lucida Sans Unicode" w:cs="Lucida Sans Unicode"/>
          <w:b/>
          <w:bCs/>
          <w:sz w:val="19"/>
          <w:szCs w:val="19"/>
        </w:rPr>
        <w:t>)</w:t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7.4. Future Agenda Items for Faculty Senate, Dr. Jennifer Johnson, Vice-Chairperson and At-Large Member (Information Item)</w:t>
      </w:r>
    </w:p>
    <w:p w14:paraId="10FAC978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Comments from the floor</w:t>
      </w:r>
    </w:p>
    <w:p w14:paraId="10FAC979" w14:textId="77777777" w:rsidR="00001451" w:rsidRPr="00001451" w:rsidRDefault="00001451" w:rsidP="00001451">
      <w:pPr>
        <w:numPr>
          <w:ilvl w:val="0"/>
          <w:numId w:val="1"/>
        </w:num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ADJOURNMENT</w:t>
      </w:r>
    </w:p>
    <w:p w14:paraId="10FAC97A" w14:textId="77777777" w:rsidR="00001451" w:rsidRPr="00001451" w:rsidRDefault="00001451" w:rsidP="00001451">
      <w:pPr>
        <w:spacing w:before="240" w:after="240" w:line="369" w:lineRule="atLeast"/>
        <w:ind w:left="57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0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Attachments:</w:t>
      </w:r>
      <w:r w:rsidRPr="0000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00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hyperlink r:id="rId5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Draft Minutes for April 16, 2019</w:t>
        </w:r>
      </w:hyperlink>
      <w:hyperlink r:id="rId6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br/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hyperlink r:id="rId7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Academic Governance Committee Structure</w:t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C. </w:t>
      </w:r>
      <w:hyperlink r:id="rId8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Robert's Rules of Order</w:t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D. </w:t>
      </w:r>
      <w:hyperlink r:id="rId9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Clarification of Rules for Faculty Senate Meetings</w:t>
        </w:r>
        <w:r w:rsidRPr="00001451">
          <w:rPr>
            <w:rFonts w:ascii="Times New Roman" w:eastAsia="Times New Roman" w:hAnsi="Times New Roman" w:cs="Times New Roman"/>
            <w:color w:val="3366FF"/>
            <w:sz w:val="27"/>
            <w:szCs w:val="27"/>
          </w:rPr>
          <w:br/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E. </w:t>
      </w:r>
      <w:hyperlink r:id="rId10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Quick Guide to Academic Governance</w:t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F. </w:t>
      </w:r>
      <w:hyperlink r:id="rId11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Acronyms</w:t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G. </w:t>
      </w:r>
      <w:hyperlink r:id="rId12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Report on Improving the Effectiveness of MSU Faculty Senate</w:t>
        </w:r>
      </w:hyperlink>
      <w:r w:rsidRPr="000014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H. </w:t>
      </w:r>
      <w:hyperlink r:id="rId13" w:history="1">
        <w:r w:rsidRPr="00001451">
          <w:rPr>
            <w:rFonts w:ascii="Times New Roman" w:eastAsia="Times New Roman" w:hAnsi="Times New Roman" w:cs="Times New Roman"/>
            <w:color w:val="0074BD"/>
            <w:sz w:val="27"/>
            <w:szCs w:val="27"/>
          </w:rPr>
          <w:t>UCC Report</w:t>
        </w:r>
      </w:hyperlink>
    </w:p>
    <w:p w14:paraId="10FAC97B" w14:textId="77777777" w:rsidR="003F5513" w:rsidRDefault="003F5513"/>
    <w:sectPr w:rsidR="003F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DF3"/>
    <w:multiLevelType w:val="multilevel"/>
    <w:tmpl w:val="563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84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51"/>
    <w:rsid w:val="00001451"/>
    <w:rsid w:val="00372FDC"/>
    <w:rsid w:val="003F5513"/>
    <w:rsid w:val="00D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C96C"/>
  <w15:chartTrackingRefBased/>
  <w15:docId w15:val="{03C24733-A16B-48E8-85E7-AC3A9EE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847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resource-information" TargetMode="External"/><Relationship Id="rId13" Type="http://schemas.openxmlformats.org/officeDocument/2006/relationships/hyperlink" Target="https://acadgov.msu.edu/sites/default/files/content/fs091019sr_0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cadgov.msu.edu/sites/default/files/content/Academic%20Governance%20Committee%20Structure.doc" TargetMode="External"/><Relationship Id="rId12" Type="http://schemas.openxmlformats.org/officeDocument/2006/relationships/hyperlink" Target="https://acadgov.msu.edu/sites/default/files/content/1_report-senate-jun2019v3%20%28002%29_1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acadgov.msu.edu/sites/default/files/content/20190416_FSMinutes_Dft_1.docx" TargetMode="External"/><Relationship Id="rId11" Type="http://schemas.openxmlformats.org/officeDocument/2006/relationships/hyperlink" Target="https://acadgov.msu.edu/sites/default/files/content/Acronyms_0.doc" TargetMode="External"/><Relationship Id="rId5" Type="http://schemas.openxmlformats.org/officeDocument/2006/relationships/hyperlink" Target="https://acadgov.msu.edu/sites/default/files/content/20190416_FSMinutes_Dft_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adgov.msu.edu/sites/default/files/content/3_QuickGuide-NewSenator-24Jul2019%20%28002%29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gov.msu.edu/sites/default/files/content/CLARIFICATION%20OF%20RULES%20FOR%20ACADEMIC%20GOVERNANC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9B9059A-7E02-4D49-AE46-3FD7B5EFCD65}"/>
</file>

<file path=customXml/itemProps2.xml><?xml version="1.0" encoding="utf-8"?>
<ds:datastoreItem xmlns:ds="http://schemas.openxmlformats.org/officeDocument/2006/customXml" ds:itemID="{07A8F066-9B2C-47EA-AB78-9C8955C625C8}"/>
</file>

<file path=customXml/itemProps3.xml><?xml version="1.0" encoding="utf-8"?>
<ds:datastoreItem xmlns:ds="http://schemas.openxmlformats.org/officeDocument/2006/customXml" ds:itemID="{0043A907-4669-47E5-B713-A38A67D1B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Yang, Rebecca</cp:lastModifiedBy>
  <cp:revision>3</cp:revision>
  <dcterms:created xsi:type="dcterms:W3CDTF">2022-07-13T17:34:00Z</dcterms:created>
  <dcterms:modified xsi:type="dcterms:W3CDTF">2023-04-10T20:16:00Z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