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7A495" w14:textId="77777777" w:rsidR="00CB6895" w:rsidRPr="00CB6895" w:rsidRDefault="00CB6895" w:rsidP="00CB6895">
      <w:pPr>
        <w:spacing w:before="100" w:beforeAutospacing="1" w:after="100" w:afterAutospacing="1" w:line="240" w:lineRule="auto"/>
        <w:rPr>
          <w:rFonts w:ascii="Century Schoolbook" w:eastAsia="Times New Roman" w:hAnsi="Century Schoolbook" w:cs="Times New Roman"/>
          <w:color w:val="000000"/>
          <w:sz w:val="26"/>
          <w:szCs w:val="26"/>
        </w:rPr>
      </w:pPr>
      <w:bookmarkStart w:id="0" w:name="_GoBack"/>
      <w:bookmarkEnd w:id="0"/>
      <w:r w:rsidRPr="00CB6895">
        <w:rPr>
          <w:rFonts w:ascii="Century Schoolbook" w:eastAsia="Times New Roman" w:hAnsi="Century Schoolbook" w:cs="Times New Roman"/>
          <w:b/>
          <w:bCs/>
          <w:color w:val="000000"/>
          <w:sz w:val="26"/>
          <w:szCs w:val="26"/>
        </w:rPr>
        <w:t>Present:</w:t>
      </w:r>
      <w:r w:rsidRPr="00CB6895">
        <w:rPr>
          <w:rFonts w:ascii="Century Schoolbook" w:eastAsia="Times New Roman" w:hAnsi="Century Schoolbook" w:cs="Times New Roman"/>
          <w:color w:val="000000"/>
          <w:sz w:val="26"/>
          <w:szCs w:val="26"/>
        </w:rPr>
        <w:t xml:space="preserve"> M. Abel, S. Anthony, N. Beauchamp, R. Bell, G. Benitez, A. Borcila, J. Bunnell, L. Cloud, A. Contreras, A. Corner, M. Crimp, P. Crane, M. Donahue, A. Dunn, D. Ewoldsen, J. Felton, D. Foran, J. Francis, R. Fulton, G. Garrity, S. Gasteyer, M. Ghamami, J. Goldbort, D. Gould, C. Grosso, J. Guzetta, A. Hauser, N. Hays, G. Hoppenstand, J. Johnson, M. Johnson, M. Kiupel, L. Lapidus, K.S. Lee, M.H. Lee, S. Logan, D.F. Lopez, J. MacKeigan, E. Marcyk-Taylor, M. Mechtel, J. Meier, D. Mendez, R. Miksicek, K. Miller, D. Moriarty, F. Nunes, A. Olomu, A. Pegler-Gordon, R. Root, E. Rosser, A. Ruvio, C. Scales, D. Sheridan, T. Silvestri, J. Slade, N. Smeltekop, S. Stanley, T. Sullivan, P.N. Tan, B. Teppen, M. Wallace, G. Wittenbaum, N. Wright, A. Zeleke</w:t>
      </w:r>
    </w:p>
    <w:p w14:paraId="3931EAA8" w14:textId="77777777" w:rsidR="00CB6895" w:rsidRPr="00CB6895" w:rsidRDefault="00CB6895" w:rsidP="00CB6895">
      <w:pPr>
        <w:spacing w:before="100" w:beforeAutospacing="1" w:after="100" w:afterAutospacing="1" w:line="240" w:lineRule="auto"/>
        <w:rPr>
          <w:rFonts w:ascii="Century Schoolbook" w:eastAsia="Times New Roman" w:hAnsi="Century Schoolbook" w:cs="Times New Roman"/>
          <w:color w:val="000000"/>
          <w:sz w:val="26"/>
          <w:szCs w:val="26"/>
        </w:rPr>
      </w:pPr>
      <w:r w:rsidRPr="00CB6895">
        <w:rPr>
          <w:rFonts w:ascii="Century Schoolbook" w:eastAsia="Times New Roman" w:hAnsi="Century Schoolbook" w:cs="Times New Roman"/>
          <w:b/>
          <w:bCs/>
          <w:color w:val="000000"/>
          <w:sz w:val="26"/>
          <w:szCs w:val="26"/>
        </w:rPr>
        <w:t>Absent:</w:t>
      </w:r>
      <w:r w:rsidRPr="00CB6895">
        <w:rPr>
          <w:rFonts w:ascii="Century Schoolbook" w:eastAsia="Times New Roman" w:hAnsi="Century Schoolbook" w:cs="Times New Roman"/>
          <w:color w:val="000000"/>
          <w:sz w:val="26"/>
          <w:szCs w:val="26"/>
        </w:rPr>
        <w:t xml:space="preserve"> B. Aiello, B. Beekman, A. Bennett, H. Cho, J. Cholewicki, J. Dulebohn, E. Frantz, E. Gardner, B. Holtz, R. Isaacs, J. Jiang, L. Martin, M. Mazei-Robinson, L. McCabe, M. Miklavcic, R. Ofoli, N. Parameswaran, R. Pennock, D. Polischuk, J. Rosa, J. Searl, G. Stone, Z. Szendrei, S. Valberg, J. Yun</w:t>
      </w:r>
    </w:p>
    <w:p w14:paraId="71E1B017" w14:textId="7B46614D" w:rsidR="005D5AA2" w:rsidRPr="00E65887" w:rsidRDefault="004D25CB" w:rsidP="00E65887">
      <w:pPr>
        <w:spacing w:before="160" w:line="240" w:lineRule="auto"/>
        <w:ind w:firstLine="245"/>
        <w:rPr>
          <w:rFonts w:ascii="Century Schoolbook" w:eastAsia="Times New Roman" w:hAnsi="Century Schoolbook" w:cstheme="majorHAnsi"/>
          <w:color w:val="000000"/>
          <w:sz w:val="26"/>
          <w:szCs w:val="26"/>
        </w:rPr>
      </w:pPr>
      <w:r w:rsidRPr="00E65887">
        <w:rPr>
          <w:rFonts w:ascii="Century Schoolbook" w:eastAsia="Times New Roman" w:hAnsi="Century Schoolbook" w:cstheme="majorHAnsi"/>
          <w:color w:val="000000"/>
          <w:sz w:val="26"/>
          <w:szCs w:val="26"/>
        </w:rPr>
        <w:t xml:space="preserve">A </w:t>
      </w:r>
      <w:r w:rsidR="003320DD">
        <w:rPr>
          <w:rFonts w:ascii="Century Schoolbook" w:eastAsia="Times New Roman" w:hAnsi="Century Schoolbook" w:cstheme="majorHAnsi"/>
          <w:color w:val="000000"/>
          <w:sz w:val="26"/>
          <w:szCs w:val="26"/>
        </w:rPr>
        <w:t>special</w:t>
      </w:r>
      <w:r w:rsidRPr="00E65887">
        <w:rPr>
          <w:rFonts w:ascii="Century Schoolbook" w:eastAsia="Times New Roman" w:hAnsi="Century Schoolbook" w:cstheme="majorHAnsi"/>
          <w:color w:val="000000"/>
          <w:sz w:val="26"/>
          <w:szCs w:val="26"/>
        </w:rPr>
        <w:t xml:space="preserve"> meeting of the Michigan State University Faculty Senate was held on Tuesday, </w:t>
      </w:r>
      <w:r w:rsidR="003320DD">
        <w:rPr>
          <w:rFonts w:ascii="Century Schoolbook" w:eastAsia="Times New Roman" w:hAnsi="Century Schoolbook" w:cstheme="majorHAnsi"/>
          <w:color w:val="000000"/>
          <w:sz w:val="26"/>
          <w:szCs w:val="26"/>
        </w:rPr>
        <w:t>June</w:t>
      </w:r>
      <w:r w:rsidRPr="00E65887">
        <w:rPr>
          <w:rFonts w:ascii="Century Schoolbook" w:eastAsia="Times New Roman" w:hAnsi="Century Schoolbook" w:cstheme="majorHAnsi"/>
          <w:color w:val="000000"/>
          <w:sz w:val="26"/>
          <w:szCs w:val="26"/>
        </w:rPr>
        <w:t xml:space="preserve"> </w:t>
      </w:r>
      <w:r w:rsidR="003320DD">
        <w:rPr>
          <w:rFonts w:ascii="Century Schoolbook" w:eastAsia="Times New Roman" w:hAnsi="Century Schoolbook" w:cstheme="majorHAnsi"/>
          <w:color w:val="000000"/>
          <w:sz w:val="26"/>
          <w:szCs w:val="26"/>
        </w:rPr>
        <w:t>23</w:t>
      </w:r>
      <w:r w:rsidRPr="00E65887">
        <w:rPr>
          <w:rFonts w:ascii="Century Schoolbook" w:eastAsia="Times New Roman" w:hAnsi="Century Schoolbook" w:cstheme="majorHAnsi"/>
          <w:color w:val="000000"/>
          <w:sz w:val="26"/>
          <w:szCs w:val="26"/>
        </w:rPr>
        <w:t>, 2020</w:t>
      </w:r>
      <w:r w:rsidR="00B442D5" w:rsidRPr="00E65887">
        <w:rPr>
          <w:rFonts w:ascii="Century Schoolbook" w:eastAsia="Times New Roman" w:hAnsi="Century Schoolbook" w:cstheme="majorHAnsi"/>
          <w:color w:val="000000"/>
          <w:sz w:val="26"/>
          <w:szCs w:val="26"/>
        </w:rPr>
        <w:t>,</w:t>
      </w:r>
      <w:r w:rsidRPr="00E65887">
        <w:rPr>
          <w:rFonts w:ascii="Century Schoolbook" w:eastAsia="Times New Roman" w:hAnsi="Century Schoolbook" w:cstheme="majorHAnsi"/>
          <w:color w:val="000000"/>
          <w:sz w:val="26"/>
          <w:szCs w:val="26"/>
        </w:rPr>
        <w:t xml:space="preserve"> at 3:15 p.m. via Zoom</w:t>
      </w:r>
      <w:r w:rsidR="00247049" w:rsidRPr="00E65887">
        <w:rPr>
          <w:rFonts w:ascii="Century Schoolbook" w:eastAsia="Times New Roman" w:hAnsi="Century Schoolbook" w:cstheme="majorHAnsi"/>
          <w:color w:val="000000"/>
          <w:sz w:val="26"/>
          <w:szCs w:val="26"/>
        </w:rPr>
        <w:t>. Chairperson Deborah Moriarty presided.</w:t>
      </w:r>
      <w:r w:rsidR="005D5AA2" w:rsidRPr="00E65887">
        <w:rPr>
          <w:rFonts w:ascii="Century Schoolbook" w:eastAsia="Times New Roman" w:hAnsi="Century Schoolbook" w:cstheme="majorHAnsi"/>
          <w:color w:val="000000"/>
          <w:sz w:val="26"/>
          <w:szCs w:val="26"/>
        </w:rPr>
        <w:t xml:space="preserve"> The agenda was approved as presented.</w:t>
      </w:r>
    </w:p>
    <w:p w14:paraId="0B4700F1" w14:textId="6DF75E64" w:rsidR="009A37C4" w:rsidRPr="00E65887" w:rsidRDefault="00B442D5" w:rsidP="00E65887">
      <w:pPr>
        <w:spacing w:before="160" w:line="240" w:lineRule="auto"/>
        <w:ind w:firstLine="245"/>
        <w:rPr>
          <w:rFonts w:ascii="Century Schoolbook" w:eastAsia="Times New Roman" w:hAnsi="Century Schoolbook" w:cstheme="majorHAnsi"/>
          <w:color w:val="000000"/>
          <w:sz w:val="26"/>
          <w:szCs w:val="26"/>
        </w:rPr>
      </w:pPr>
      <w:r w:rsidRPr="00E65887">
        <w:rPr>
          <w:rFonts w:ascii="Century Schoolbook" w:eastAsia="Times New Roman" w:hAnsi="Century Schoolbook" w:cstheme="majorHAnsi"/>
          <w:color w:val="000000"/>
          <w:sz w:val="26"/>
          <w:szCs w:val="26"/>
        </w:rPr>
        <w:t xml:space="preserve">Reports were given by Interim Provost Teresa A. Sullivan, </w:t>
      </w:r>
      <w:r w:rsidR="003320DD">
        <w:rPr>
          <w:rFonts w:ascii="Century Schoolbook" w:eastAsia="Times New Roman" w:hAnsi="Century Schoolbook" w:cstheme="majorHAnsi"/>
          <w:color w:val="000000"/>
          <w:sz w:val="26"/>
          <w:szCs w:val="26"/>
        </w:rPr>
        <w:t xml:space="preserve">Chairperson Deborah Moriarty, President Samuel L. Stanley, Jr., and </w:t>
      </w:r>
      <w:r w:rsidRPr="00E65887">
        <w:rPr>
          <w:rFonts w:ascii="Century Schoolbook" w:eastAsia="Times New Roman" w:hAnsi="Century Schoolbook" w:cstheme="majorHAnsi"/>
          <w:color w:val="000000"/>
          <w:sz w:val="26"/>
          <w:szCs w:val="26"/>
        </w:rPr>
        <w:t>Executive Vice President for Health Sciences Norman J. Beauchamp, Jr</w:t>
      </w:r>
      <w:r w:rsidR="00467CE1" w:rsidRPr="00E65887">
        <w:rPr>
          <w:rFonts w:ascii="Century Schoolbook" w:eastAsia="Times New Roman" w:hAnsi="Century Schoolbook" w:cstheme="majorHAnsi"/>
          <w:color w:val="000000"/>
          <w:sz w:val="26"/>
          <w:szCs w:val="26"/>
        </w:rPr>
        <w:t>.</w:t>
      </w:r>
      <w:r w:rsidR="003320DD">
        <w:rPr>
          <w:rFonts w:ascii="Century Schoolbook" w:eastAsia="Times New Roman" w:hAnsi="Century Schoolbook" w:cstheme="majorHAnsi"/>
          <w:color w:val="000000"/>
          <w:sz w:val="26"/>
          <w:szCs w:val="26"/>
        </w:rPr>
        <w:t xml:space="preserve"> A period of questions and answers followed each report.</w:t>
      </w:r>
    </w:p>
    <w:p w14:paraId="0A709258" w14:textId="452BAB06" w:rsidR="004127FD" w:rsidRDefault="005552B9" w:rsidP="00E65887">
      <w:pPr>
        <w:spacing w:before="160" w:line="240" w:lineRule="auto"/>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 xml:space="preserve">A motion by </w:t>
      </w:r>
      <w:r w:rsidR="004127FD">
        <w:rPr>
          <w:rFonts w:ascii="Century Schoolbook" w:eastAsia="Calibri" w:hAnsi="Century Schoolbook" w:cstheme="majorHAnsi"/>
          <w:color w:val="000000"/>
          <w:sz w:val="26"/>
          <w:szCs w:val="26"/>
        </w:rPr>
        <w:t xml:space="preserve">Stephanie Anthony </w:t>
      </w:r>
      <w:r>
        <w:rPr>
          <w:rFonts w:ascii="Century Schoolbook" w:eastAsia="Calibri" w:hAnsi="Century Schoolbook" w:cstheme="majorHAnsi"/>
          <w:color w:val="000000"/>
          <w:sz w:val="26"/>
          <w:szCs w:val="26"/>
        </w:rPr>
        <w:t xml:space="preserve">was adopted after debate and amendment by a vote of 50-4 with </w:t>
      </w:r>
      <w:r w:rsidR="00A56CE1">
        <w:rPr>
          <w:rFonts w:ascii="Century Schoolbook" w:eastAsia="Calibri" w:hAnsi="Century Schoolbook" w:cstheme="majorHAnsi"/>
          <w:color w:val="000000"/>
          <w:sz w:val="26"/>
          <w:szCs w:val="26"/>
        </w:rPr>
        <w:t xml:space="preserve">7 </w:t>
      </w:r>
      <w:r>
        <w:rPr>
          <w:rFonts w:ascii="Century Schoolbook" w:eastAsia="Calibri" w:hAnsi="Century Schoolbook" w:cstheme="majorHAnsi"/>
          <w:color w:val="000000"/>
          <w:sz w:val="26"/>
          <w:szCs w:val="26"/>
        </w:rPr>
        <w:t xml:space="preserve">abstentions. </w:t>
      </w:r>
      <w:r w:rsidR="00A56CE1">
        <w:rPr>
          <w:rFonts w:ascii="Century Schoolbook" w:eastAsia="Calibri" w:hAnsi="Century Schoolbook" w:cstheme="majorHAnsi"/>
          <w:color w:val="000000"/>
          <w:sz w:val="26"/>
          <w:szCs w:val="26"/>
        </w:rPr>
        <w:t>Anthony moved:</w:t>
      </w:r>
    </w:p>
    <w:p w14:paraId="38480D1E" w14:textId="2AF7C446" w:rsidR="00102C52" w:rsidRPr="00102C52" w:rsidRDefault="00102C52" w:rsidP="00102C52">
      <w:pPr>
        <w:spacing w:before="160" w:line="240" w:lineRule="auto"/>
        <w:ind w:left="720" w:right="720" w:firstLine="245"/>
        <w:jc w:val="center"/>
        <w:rPr>
          <w:rFonts w:ascii="Century Schoolbook" w:eastAsia="Calibri" w:hAnsi="Century Schoolbook" w:cstheme="majorHAnsi"/>
          <w:color w:val="000000"/>
          <w:sz w:val="26"/>
          <w:szCs w:val="26"/>
        </w:rPr>
      </w:pPr>
      <w:r w:rsidRPr="00102C52">
        <w:rPr>
          <w:rFonts w:ascii="Century Schoolbook" w:eastAsia="Calibri" w:hAnsi="Century Schoolbook" w:cstheme="majorHAnsi"/>
          <w:color w:val="000000"/>
          <w:sz w:val="26"/>
          <w:szCs w:val="26"/>
        </w:rPr>
        <w:t xml:space="preserve">that we, the </w:t>
      </w:r>
      <w:r>
        <w:rPr>
          <w:rFonts w:ascii="Century Schoolbook" w:eastAsia="Calibri" w:hAnsi="Century Schoolbook" w:cstheme="majorHAnsi"/>
          <w:color w:val="000000"/>
          <w:sz w:val="26"/>
          <w:szCs w:val="26"/>
        </w:rPr>
        <w:t>F</w:t>
      </w:r>
      <w:r w:rsidRPr="00102C52">
        <w:rPr>
          <w:rFonts w:ascii="Century Schoolbook" w:eastAsia="Calibri" w:hAnsi="Century Schoolbook" w:cstheme="majorHAnsi"/>
          <w:color w:val="000000"/>
          <w:sz w:val="26"/>
          <w:szCs w:val="26"/>
        </w:rPr>
        <w:t xml:space="preserve">aculty Senate, make a formal resolution to our incoming provost, Dr. </w:t>
      </w:r>
      <w:r>
        <w:rPr>
          <w:rFonts w:ascii="Century Schoolbook" w:eastAsia="Calibri" w:hAnsi="Century Schoolbook" w:cstheme="majorHAnsi"/>
          <w:color w:val="000000"/>
          <w:sz w:val="26"/>
          <w:szCs w:val="26"/>
        </w:rPr>
        <w:t>Teresa</w:t>
      </w:r>
      <w:r w:rsidRPr="00102C52">
        <w:rPr>
          <w:rFonts w:ascii="Century Schoolbook" w:eastAsia="Calibri" w:hAnsi="Century Schoolbook" w:cstheme="majorHAnsi"/>
          <w:color w:val="000000"/>
          <w:sz w:val="26"/>
          <w:szCs w:val="26"/>
        </w:rPr>
        <w:t xml:space="preserve"> </w:t>
      </w:r>
      <w:r>
        <w:rPr>
          <w:rFonts w:ascii="Century Schoolbook" w:eastAsia="Calibri" w:hAnsi="Century Schoolbook" w:cstheme="majorHAnsi"/>
          <w:color w:val="000000"/>
          <w:sz w:val="26"/>
          <w:szCs w:val="26"/>
        </w:rPr>
        <w:t>Woodruff</w:t>
      </w:r>
      <w:r w:rsidRPr="00102C52">
        <w:rPr>
          <w:rFonts w:ascii="Century Schoolbook" w:eastAsia="Calibri" w:hAnsi="Century Schoolbook" w:cstheme="majorHAnsi"/>
          <w:color w:val="000000"/>
          <w:sz w:val="26"/>
          <w:szCs w:val="26"/>
        </w:rPr>
        <w:t>, to take the following four specific steps in support of Michigan State University faculty, and particularly faculty of color upon her arrival to MSU.</w:t>
      </w:r>
    </w:p>
    <w:p w14:paraId="2BD34CD4" w14:textId="77777777" w:rsidR="00102C52" w:rsidRDefault="00102C52" w:rsidP="00102C52">
      <w:pPr>
        <w:spacing w:before="160" w:line="240" w:lineRule="auto"/>
        <w:ind w:left="720" w:right="720" w:firstLine="245"/>
        <w:jc w:val="center"/>
        <w:rPr>
          <w:rFonts w:ascii="Century Schoolbook" w:eastAsia="Calibri" w:hAnsi="Century Schoolbook" w:cstheme="majorHAnsi"/>
          <w:color w:val="000000"/>
          <w:sz w:val="26"/>
          <w:szCs w:val="26"/>
        </w:rPr>
      </w:pPr>
      <w:r w:rsidRPr="00102C52">
        <w:rPr>
          <w:rFonts w:ascii="Century Schoolbook" w:eastAsia="Calibri" w:hAnsi="Century Schoolbook" w:cstheme="majorHAnsi"/>
          <w:color w:val="000000"/>
          <w:sz w:val="26"/>
          <w:szCs w:val="26"/>
        </w:rPr>
        <w:t xml:space="preserve">Number one, we would like to ask that </w:t>
      </w:r>
      <w:r>
        <w:rPr>
          <w:rFonts w:ascii="Century Schoolbook" w:eastAsia="Calibri" w:hAnsi="Century Schoolbook" w:cstheme="majorHAnsi"/>
          <w:color w:val="000000"/>
          <w:sz w:val="26"/>
          <w:szCs w:val="26"/>
        </w:rPr>
        <w:t>Dr. Woodruff</w:t>
      </w:r>
      <w:r w:rsidRPr="00102C52">
        <w:rPr>
          <w:rFonts w:ascii="Century Schoolbook" w:eastAsia="Calibri" w:hAnsi="Century Schoolbook" w:cstheme="majorHAnsi"/>
          <w:color w:val="000000"/>
          <w:sz w:val="26"/>
          <w:szCs w:val="26"/>
        </w:rPr>
        <w:t xml:space="preserve"> commit to refrain from reducing budgets of any programs which are focused on diverse populations, programs, or initiatives for a period of no less than two years. </w:t>
      </w:r>
    </w:p>
    <w:p w14:paraId="3F2C00CE" w14:textId="4F86557E" w:rsidR="00102C52" w:rsidRPr="00102C52" w:rsidRDefault="00102C52" w:rsidP="00102C52">
      <w:pPr>
        <w:spacing w:before="160" w:line="240" w:lineRule="auto"/>
        <w:ind w:left="720" w:right="720" w:firstLine="245"/>
        <w:jc w:val="center"/>
        <w:rPr>
          <w:rFonts w:ascii="Century Schoolbook" w:eastAsia="Calibri" w:hAnsi="Century Schoolbook" w:cstheme="majorHAnsi"/>
          <w:color w:val="000000"/>
          <w:sz w:val="26"/>
          <w:szCs w:val="26"/>
        </w:rPr>
      </w:pPr>
      <w:r w:rsidRPr="00102C52">
        <w:rPr>
          <w:rFonts w:ascii="Century Schoolbook" w:eastAsia="Calibri" w:hAnsi="Century Schoolbook" w:cstheme="majorHAnsi"/>
          <w:color w:val="000000"/>
          <w:sz w:val="26"/>
          <w:szCs w:val="26"/>
        </w:rPr>
        <w:lastRenderedPageBreak/>
        <w:t>Number two, we would like to request a review and possibly increase of budgets whenever possible for programs which impact minorities for the same period. Too often, programs affecting marginalized populations are hit hardest when cuts are made. It is the programs which serve the underserved that are often asked to work on shoestring budgets or are phased out when financial difficult</w:t>
      </w:r>
      <w:r>
        <w:rPr>
          <w:rFonts w:ascii="Century Schoolbook" w:eastAsia="Calibri" w:hAnsi="Century Schoolbook" w:cstheme="majorHAnsi"/>
          <w:color w:val="000000"/>
          <w:sz w:val="26"/>
          <w:szCs w:val="26"/>
        </w:rPr>
        <w:t>i</w:t>
      </w:r>
      <w:r w:rsidRPr="00102C52">
        <w:rPr>
          <w:rFonts w:ascii="Century Schoolbook" w:eastAsia="Calibri" w:hAnsi="Century Schoolbook" w:cstheme="majorHAnsi"/>
          <w:color w:val="000000"/>
          <w:sz w:val="26"/>
          <w:szCs w:val="26"/>
        </w:rPr>
        <w:t>es arise</w:t>
      </w:r>
      <w:r>
        <w:rPr>
          <w:rFonts w:ascii="Century Schoolbook" w:eastAsia="Calibri" w:hAnsi="Century Schoolbook" w:cstheme="majorHAnsi"/>
          <w:color w:val="000000"/>
          <w:sz w:val="26"/>
          <w:szCs w:val="26"/>
        </w:rPr>
        <w:t>.</w:t>
      </w:r>
      <w:r w:rsidRPr="00102C52">
        <w:rPr>
          <w:rFonts w:ascii="Century Schoolbook" w:eastAsia="Calibri" w:hAnsi="Century Schoolbook" w:cstheme="majorHAnsi"/>
          <w:color w:val="000000"/>
          <w:sz w:val="26"/>
          <w:szCs w:val="26"/>
        </w:rPr>
        <w:t xml:space="preserve"> </w:t>
      </w:r>
      <w:r>
        <w:rPr>
          <w:rFonts w:ascii="Century Schoolbook" w:eastAsia="Calibri" w:hAnsi="Century Schoolbook" w:cstheme="majorHAnsi"/>
          <w:color w:val="000000"/>
          <w:sz w:val="26"/>
          <w:szCs w:val="26"/>
        </w:rPr>
        <w:t>S</w:t>
      </w:r>
      <w:r w:rsidRPr="00102C52">
        <w:rPr>
          <w:rFonts w:ascii="Century Schoolbook" w:eastAsia="Calibri" w:hAnsi="Century Schoolbook" w:cstheme="majorHAnsi"/>
          <w:color w:val="000000"/>
          <w:sz w:val="26"/>
          <w:szCs w:val="26"/>
        </w:rPr>
        <w:t xml:space="preserve">acrifices are sometimes made at the expense of careers and career progress. </w:t>
      </w:r>
      <w:r>
        <w:rPr>
          <w:rFonts w:ascii="Century Schoolbook" w:eastAsia="Calibri" w:hAnsi="Century Schoolbook" w:cstheme="majorHAnsi"/>
          <w:color w:val="000000"/>
          <w:sz w:val="26"/>
          <w:szCs w:val="26"/>
        </w:rPr>
        <w:t>And i</w:t>
      </w:r>
      <w:r w:rsidRPr="00102C52">
        <w:rPr>
          <w:rFonts w:ascii="Century Schoolbook" w:eastAsia="Calibri" w:hAnsi="Century Schoolbook" w:cstheme="majorHAnsi"/>
          <w:color w:val="000000"/>
          <w:sz w:val="26"/>
          <w:szCs w:val="26"/>
        </w:rPr>
        <w:t>nvariably, we are moved around, but not up</w:t>
      </w:r>
      <w:r>
        <w:rPr>
          <w:rFonts w:ascii="Century Schoolbook" w:eastAsia="Calibri" w:hAnsi="Century Schoolbook" w:cstheme="majorHAnsi"/>
          <w:color w:val="000000"/>
          <w:sz w:val="26"/>
          <w:szCs w:val="26"/>
        </w:rPr>
        <w:t>.</w:t>
      </w:r>
      <w:r w:rsidRPr="00102C52">
        <w:rPr>
          <w:rFonts w:ascii="Century Schoolbook" w:eastAsia="Calibri" w:hAnsi="Century Schoolbook" w:cstheme="majorHAnsi"/>
          <w:color w:val="000000"/>
          <w:sz w:val="26"/>
          <w:szCs w:val="26"/>
        </w:rPr>
        <w:t xml:space="preserve"> </w:t>
      </w:r>
      <w:r>
        <w:rPr>
          <w:rFonts w:ascii="Century Schoolbook" w:eastAsia="Calibri" w:hAnsi="Century Schoolbook" w:cstheme="majorHAnsi"/>
          <w:color w:val="000000"/>
          <w:sz w:val="26"/>
          <w:szCs w:val="26"/>
        </w:rPr>
        <w:t>J</w:t>
      </w:r>
      <w:r w:rsidRPr="00102C52">
        <w:rPr>
          <w:rFonts w:ascii="Century Schoolbook" w:eastAsia="Calibri" w:hAnsi="Century Schoolbook" w:cstheme="majorHAnsi"/>
          <w:color w:val="000000"/>
          <w:sz w:val="26"/>
          <w:szCs w:val="26"/>
        </w:rPr>
        <w:t>ust as sometimes less value is often placed on the lives of black men and women, so to</w:t>
      </w:r>
      <w:r>
        <w:rPr>
          <w:rFonts w:ascii="Century Schoolbook" w:eastAsia="Calibri" w:hAnsi="Century Schoolbook" w:cstheme="majorHAnsi"/>
          <w:color w:val="000000"/>
          <w:sz w:val="26"/>
          <w:szCs w:val="26"/>
        </w:rPr>
        <w:t>o</w:t>
      </w:r>
      <w:r w:rsidRPr="00102C52">
        <w:rPr>
          <w:rFonts w:ascii="Century Schoolbook" w:eastAsia="Calibri" w:hAnsi="Century Schoolbook" w:cstheme="majorHAnsi"/>
          <w:color w:val="000000"/>
          <w:sz w:val="26"/>
          <w:szCs w:val="26"/>
        </w:rPr>
        <w:t xml:space="preserve"> go ou</w:t>
      </w:r>
      <w:r>
        <w:rPr>
          <w:rFonts w:ascii="Century Schoolbook" w:eastAsia="Calibri" w:hAnsi="Century Schoolbook" w:cstheme="majorHAnsi"/>
          <w:color w:val="000000"/>
          <w:sz w:val="26"/>
          <w:szCs w:val="26"/>
        </w:rPr>
        <w:t>r</w:t>
      </w:r>
      <w:r w:rsidRPr="00102C52">
        <w:rPr>
          <w:rFonts w:ascii="Century Schoolbook" w:eastAsia="Calibri" w:hAnsi="Century Schoolbook" w:cstheme="majorHAnsi"/>
          <w:color w:val="000000"/>
          <w:sz w:val="26"/>
          <w:szCs w:val="26"/>
        </w:rPr>
        <w:t xml:space="preserve"> programs. So, for indigenous peoples, for black, for brown, and </w:t>
      </w:r>
      <w:r w:rsidR="005552B9">
        <w:rPr>
          <w:rFonts w:ascii="Century Schoolbook" w:eastAsia="Calibri" w:hAnsi="Century Schoolbook" w:cstheme="majorHAnsi"/>
          <w:color w:val="000000"/>
          <w:sz w:val="26"/>
          <w:szCs w:val="26"/>
        </w:rPr>
        <w:t>Asian Pacific Islander Desi Americans</w:t>
      </w:r>
      <w:r w:rsidRPr="00102C52">
        <w:rPr>
          <w:rFonts w:ascii="Century Schoolbook" w:eastAsia="Calibri" w:hAnsi="Century Schoolbook" w:cstheme="majorHAnsi"/>
          <w:color w:val="000000"/>
          <w:sz w:val="26"/>
          <w:szCs w:val="26"/>
        </w:rPr>
        <w:t>, we ask that you not cut</w:t>
      </w:r>
      <w:r>
        <w:rPr>
          <w:rFonts w:ascii="Century Schoolbook" w:eastAsia="Calibri" w:hAnsi="Century Schoolbook" w:cstheme="majorHAnsi"/>
          <w:color w:val="000000"/>
          <w:sz w:val="26"/>
          <w:szCs w:val="26"/>
        </w:rPr>
        <w:t xml:space="preserve"> </w:t>
      </w:r>
      <w:r w:rsidRPr="00102C52">
        <w:rPr>
          <w:rFonts w:ascii="Century Schoolbook" w:eastAsia="Calibri" w:hAnsi="Century Schoolbook" w:cstheme="majorHAnsi"/>
          <w:color w:val="000000"/>
          <w:sz w:val="26"/>
          <w:szCs w:val="26"/>
        </w:rPr>
        <w:t>and be consciously aware</w:t>
      </w:r>
      <w:r>
        <w:rPr>
          <w:rFonts w:ascii="Century Schoolbook" w:eastAsia="Calibri" w:hAnsi="Century Schoolbook" w:cstheme="majorHAnsi"/>
          <w:color w:val="000000"/>
          <w:sz w:val="26"/>
          <w:szCs w:val="26"/>
        </w:rPr>
        <w:t xml:space="preserve"> of</w:t>
      </w:r>
      <w:r w:rsidRPr="00102C52">
        <w:rPr>
          <w:rFonts w:ascii="Century Schoolbook" w:eastAsia="Calibri" w:hAnsi="Century Schoolbook" w:cstheme="majorHAnsi"/>
          <w:color w:val="000000"/>
          <w:sz w:val="26"/>
          <w:szCs w:val="26"/>
        </w:rPr>
        <w:t xml:space="preserve"> the dynamics in play when you do make those necessary reviews.</w:t>
      </w:r>
    </w:p>
    <w:p w14:paraId="605BE461" w14:textId="77777777" w:rsidR="00102C52" w:rsidRDefault="00102C52" w:rsidP="00102C52">
      <w:pPr>
        <w:spacing w:before="160" w:line="240" w:lineRule="auto"/>
        <w:ind w:left="720" w:right="720" w:firstLine="245"/>
        <w:jc w:val="center"/>
        <w:rPr>
          <w:rFonts w:ascii="Century Schoolbook" w:eastAsia="Calibri" w:hAnsi="Century Schoolbook" w:cstheme="majorHAnsi"/>
          <w:color w:val="000000"/>
          <w:sz w:val="26"/>
          <w:szCs w:val="26"/>
        </w:rPr>
      </w:pPr>
      <w:r w:rsidRPr="00102C52">
        <w:rPr>
          <w:rFonts w:ascii="Century Schoolbook" w:eastAsia="Calibri" w:hAnsi="Century Schoolbook" w:cstheme="majorHAnsi"/>
          <w:color w:val="000000"/>
          <w:sz w:val="26"/>
          <w:szCs w:val="26"/>
        </w:rPr>
        <w:t xml:space="preserve">For the third step, we ask </w:t>
      </w:r>
      <w:r>
        <w:rPr>
          <w:rFonts w:ascii="Century Schoolbook" w:eastAsia="Calibri" w:hAnsi="Century Schoolbook" w:cstheme="majorHAnsi"/>
          <w:color w:val="000000"/>
          <w:sz w:val="26"/>
          <w:szCs w:val="26"/>
        </w:rPr>
        <w:t>that Provost Woodruff</w:t>
      </w:r>
      <w:r w:rsidRPr="00102C52">
        <w:rPr>
          <w:rFonts w:ascii="Century Schoolbook" w:eastAsia="Calibri" w:hAnsi="Century Schoolbook" w:cstheme="majorHAnsi"/>
          <w:color w:val="000000"/>
          <w:sz w:val="26"/>
          <w:szCs w:val="26"/>
        </w:rPr>
        <w:t xml:space="preserve"> commit to the development, review, and expansion of an even more intensive plan than that which currently exists for the recruitment of faculty of color and faculty members from other marginalized groups, as well as a review of our retention efforts. </w:t>
      </w:r>
    </w:p>
    <w:p w14:paraId="06B1C81C" w14:textId="51B8ED4F" w:rsidR="004127FD" w:rsidRDefault="00102C52" w:rsidP="00102C52">
      <w:pPr>
        <w:spacing w:before="160" w:line="240" w:lineRule="auto"/>
        <w:ind w:left="720" w:right="720" w:firstLine="245"/>
        <w:jc w:val="center"/>
        <w:rPr>
          <w:rFonts w:ascii="Century Schoolbook" w:eastAsia="Calibri" w:hAnsi="Century Schoolbook" w:cstheme="majorHAnsi"/>
          <w:color w:val="000000"/>
          <w:sz w:val="26"/>
          <w:szCs w:val="26"/>
        </w:rPr>
      </w:pPr>
      <w:r w:rsidRPr="00102C52">
        <w:rPr>
          <w:rFonts w:ascii="Century Schoolbook" w:eastAsia="Calibri" w:hAnsi="Century Schoolbook" w:cstheme="majorHAnsi"/>
          <w:color w:val="000000"/>
          <w:sz w:val="26"/>
          <w:szCs w:val="26"/>
        </w:rPr>
        <w:t xml:space="preserve">Lastly, we respectfully request that </w:t>
      </w:r>
      <w:r>
        <w:rPr>
          <w:rFonts w:ascii="Century Schoolbook" w:eastAsia="Calibri" w:hAnsi="Century Schoolbook" w:cstheme="majorHAnsi"/>
          <w:color w:val="000000"/>
          <w:sz w:val="26"/>
          <w:szCs w:val="26"/>
        </w:rPr>
        <w:t>Provost Woodruff</w:t>
      </w:r>
      <w:r w:rsidRPr="00102C52">
        <w:rPr>
          <w:rFonts w:ascii="Century Schoolbook" w:eastAsia="Calibri" w:hAnsi="Century Schoolbook" w:cstheme="majorHAnsi"/>
          <w:color w:val="000000"/>
          <w:sz w:val="26"/>
          <w:szCs w:val="26"/>
        </w:rPr>
        <w:t xml:space="preserve"> will commit to the Michigan State University community that the efforts of our new, much</w:t>
      </w:r>
      <w:r>
        <w:rPr>
          <w:rFonts w:ascii="Century Schoolbook" w:eastAsia="Calibri" w:hAnsi="Century Schoolbook" w:cstheme="majorHAnsi"/>
          <w:color w:val="000000"/>
          <w:sz w:val="26"/>
          <w:szCs w:val="26"/>
        </w:rPr>
        <w:t>-</w:t>
      </w:r>
      <w:r w:rsidRPr="00102C52">
        <w:rPr>
          <w:rFonts w:ascii="Century Schoolbook" w:eastAsia="Calibri" w:hAnsi="Century Schoolbook" w:cstheme="majorHAnsi"/>
          <w:color w:val="000000"/>
          <w:sz w:val="26"/>
          <w:szCs w:val="26"/>
        </w:rPr>
        <w:t>desired and looked</w:t>
      </w:r>
      <w:r>
        <w:rPr>
          <w:rFonts w:ascii="Century Schoolbook" w:eastAsia="Calibri" w:hAnsi="Century Schoolbook" w:cstheme="majorHAnsi"/>
          <w:color w:val="000000"/>
          <w:sz w:val="26"/>
          <w:szCs w:val="26"/>
        </w:rPr>
        <w:t>-</w:t>
      </w:r>
      <w:r w:rsidRPr="00102C52">
        <w:rPr>
          <w:rFonts w:ascii="Century Schoolbook" w:eastAsia="Calibri" w:hAnsi="Century Schoolbook" w:cstheme="majorHAnsi"/>
          <w:color w:val="000000"/>
          <w:sz w:val="26"/>
          <w:szCs w:val="26"/>
        </w:rPr>
        <w:t>forward</w:t>
      </w:r>
      <w:r>
        <w:rPr>
          <w:rFonts w:ascii="Century Schoolbook" w:eastAsia="Calibri" w:hAnsi="Century Schoolbook" w:cstheme="majorHAnsi"/>
          <w:color w:val="000000"/>
          <w:sz w:val="26"/>
          <w:szCs w:val="26"/>
        </w:rPr>
        <w:t>-</w:t>
      </w:r>
      <w:r w:rsidRPr="00102C52">
        <w:rPr>
          <w:rFonts w:ascii="Century Schoolbook" w:eastAsia="Calibri" w:hAnsi="Century Schoolbook" w:cstheme="majorHAnsi"/>
          <w:color w:val="000000"/>
          <w:sz w:val="26"/>
          <w:szCs w:val="26"/>
        </w:rPr>
        <w:t xml:space="preserve">to </w:t>
      </w:r>
      <w:r>
        <w:rPr>
          <w:rFonts w:ascii="Century Schoolbook" w:eastAsia="Calibri" w:hAnsi="Century Schoolbook" w:cstheme="majorHAnsi"/>
          <w:color w:val="000000"/>
          <w:sz w:val="26"/>
          <w:szCs w:val="26"/>
        </w:rPr>
        <w:t>P</w:t>
      </w:r>
      <w:r w:rsidRPr="00102C52">
        <w:rPr>
          <w:rFonts w:ascii="Century Schoolbook" w:eastAsia="Calibri" w:hAnsi="Century Schoolbook" w:cstheme="majorHAnsi"/>
          <w:color w:val="000000"/>
          <w:sz w:val="26"/>
          <w:szCs w:val="26"/>
        </w:rPr>
        <w:t>rovost</w:t>
      </w:r>
      <w:r w:rsidR="005552B9">
        <w:rPr>
          <w:rFonts w:ascii="Century Schoolbook" w:eastAsia="Calibri" w:hAnsi="Century Schoolbook" w:cstheme="majorHAnsi"/>
          <w:color w:val="000000"/>
          <w:sz w:val="26"/>
          <w:szCs w:val="26"/>
        </w:rPr>
        <w:t xml:space="preserve"> to</w:t>
      </w:r>
      <w:r w:rsidRPr="00102C52">
        <w:rPr>
          <w:rFonts w:ascii="Century Schoolbook" w:eastAsia="Calibri" w:hAnsi="Century Schoolbook" w:cstheme="majorHAnsi"/>
          <w:color w:val="000000"/>
          <w:sz w:val="26"/>
          <w:szCs w:val="26"/>
        </w:rPr>
        <w:t xml:space="preserve"> work on behalf of diverse or marginalized populations</w:t>
      </w:r>
      <w:r w:rsidR="005552B9">
        <w:rPr>
          <w:rFonts w:ascii="Century Schoolbook" w:eastAsia="Calibri" w:hAnsi="Century Schoolbook" w:cstheme="majorHAnsi"/>
          <w:color w:val="000000"/>
          <w:sz w:val="26"/>
          <w:szCs w:val="26"/>
        </w:rPr>
        <w:t xml:space="preserve"> will not be limited</w:t>
      </w:r>
      <w:r w:rsidRPr="00102C52">
        <w:rPr>
          <w:rFonts w:ascii="Century Schoolbook" w:eastAsia="Calibri" w:hAnsi="Century Schoolbook" w:cstheme="majorHAnsi"/>
          <w:color w:val="000000"/>
          <w:sz w:val="26"/>
          <w:szCs w:val="26"/>
        </w:rPr>
        <w:t>,</w:t>
      </w:r>
      <w:r w:rsidR="005552B9">
        <w:rPr>
          <w:rFonts w:ascii="Century Schoolbook" w:eastAsia="Calibri" w:hAnsi="Century Schoolbook" w:cstheme="majorHAnsi"/>
          <w:color w:val="000000"/>
          <w:sz w:val="26"/>
          <w:szCs w:val="26"/>
        </w:rPr>
        <w:t xml:space="preserve"> </w:t>
      </w:r>
      <w:r w:rsidRPr="00102C52">
        <w:rPr>
          <w:rFonts w:ascii="Century Schoolbook" w:eastAsia="Calibri" w:hAnsi="Century Schoolbook" w:cstheme="majorHAnsi"/>
          <w:color w:val="000000"/>
          <w:sz w:val="26"/>
          <w:szCs w:val="26"/>
        </w:rPr>
        <w:t>as some have feared</w:t>
      </w:r>
      <w:r>
        <w:rPr>
          <w:rFonts w:ascii="Century Schoolbook" w:eastAsia="Calibri" w:hAnsi="Century Schoolbook" w:cstheme="majorHAnsi"/>
          <w:color w:val="000000"/>
          <w:sz w:val="26"/>
          <w:szCs w:val="26"/>
        </w:rPr>
        <w:t>,</w:t>
      </w:r>
      <w:r w:rsidRPr="00102C52">
        <w:rPr>
          <w:rFonts w:ascii="Century Schoolbook" w:eastAsia="Calibri" w:hAnsi="Century Schoolbook" w:cstheme="majorHAnsi"/>
          <w:color w:val="000000"/>
          <w:sz w:val="26"/>
          <w:szCs w:val="26"/>
        </w:rPr>
        <w:t xml:space="preserve"> to just women and STEM, but rather will be more broad</w:t>
      </w:r>
      <w:r>
        <w:rPr>
          <w:rFonts w:ascii="Century Schoolbook" w:eastAsia="Calibri" w:hAnsi="Century Schoolbook" w:cstheme="majorHAnsi"/>
          <w:color w:val="000000"/>
          <w:sz w:val="26"/>
          <w:szCs w:val="26"/>
        </w:rPr>
        <w:t>-</w:t>
      </w:r>
      <w:r w:rsidRPr="00102C52">
        <w:rPr>
          <w:rFonts w:ascii="Century Schoolbook" w:eastAsia="Calibri" w:hAnsi="Century Schoolbook" w:cstheme="majorHAnsi"/>
          <w:color w:val="000000"/>
          <w:sz w:val="26"/>
          <w:szCs w:val="26"/>
        </w:rPr>
        <w:t>based during her tenure at Michigan State University. Included will be members of the LBGT community, ethnic minorities, underrepresented identities, and persons with disabilities.</w:t>
      </w:r>
    </w:p>
    <w:p w14:paraId="78762B1D" w14:textId="77777777" w:rsidR="00386115" w:rsidRDefault="005552B9" w:rsidP="00386115">
      <w:pPr>
        <w:spacing w:before="160" w:line="240" w:lineRule="auto"/>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 xml:space="preserve">During debate on the motion, </w:t>
      </w:r>
      <w:r w:rsidR="004127FD">
        <w:rPr>
          <w:rFonts w:ascii="Century Schoolbook" w:eastAsia="Calibri" w:hAnsi="Century Schoolbook" w:cstheme="majorHAnsi"/>
          <w:color w:val="000000"/>
          <w:sz w:val="26"/>
          <w:szCs w:val="26"/>
        </w:rPr>
        <w:t xml:space="preserve">Richard Miksicek made </w:t>
      </w:r>
      <w:r>
        <w:rPr>
          <w:rFonts w:ascii="Century Schoolbook" w:eastAsia="Calibri" w:hAnsi="Century Schoolbook" w:cstheme="majorHAnsi"/>
          <w:color w:val="000000"/>
          <w:sz w:val="26"/>
          <w:szCs w:val="26"/>
        </w:rPr>
        <w:t>the following</w:t>
      </w:r>
      <w:r w:rsidR="004127FD">
        <w:rPr>
          <w:rFonts w:ascii="Century Schoolbook" w:eastAsia="Calibri" w:hAnsi="Century Schoolbook" w:cstheme="majorHAnsi"/>
          <w:color w:val="000000"/>
          <w:sz w:val="26"/>
          <w:szCs w:val="26"/>
        </w:rPr>
        <w:t xml:space="preserve"> point of order: “</w:t>
      </w:r>
      <w:r w:rsidR="004127FD" w:rsidRPr="004127FD">
        <w:rPr>
          <w:rFonts w:ascii="Century Schoolbook" w:eastAsia="Calibri" w:hAnsi="Century Schoolbook" w:cstheme="majorHAnsi"/>
          <w:color w:val="000000"/>
          <w:sz w:val="26"/>
          <w:szCs w:val="26"/>
        </w:rPr>
        <w:t>Since this an action item, may members of the Senate have a written copy of the proposal that we are voting on</w:t>
      </w:r>
      <w:r w:rsidR="004127FD">
        <w:rPr>
          <w:rFonts w:ascii="Century Schoolbook" w:eastAsia="Calibri" w:hAnsi="Century Schoolbook" w:cstheme="majorHAnsi"/>
          <w:color w:val="000000"/>
          <w:sz w:val="26"/>
          <w:szCs w:val="26"/>
        </w:rPr>
        <w:t>?” The Chairperson summarily ruled that the point of order was well-taken.</w:t>
      </w:r>
    </w:p>
    <w:p w14:paraId="737CB1A9" w14:textId="7CD14118" w:rsidR="00386115" w:rsidRDefault="00386115" w:rsidP="00386115">
      <w:pPr>
        <w:spacing w:before="160" w:line="240" w:lineRule="auto"/>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Anna Pegler-Gordon moved for the adoption of the following resolution:</w:t>
      </w:r>
    </w:p>
    <w:p w14:paraId="31F12642" w14:textId="3D409CE5" w:rsidR="00386115" w:rsidRDefault="00386115" w:rsidP="00386115">
      <w:pPr>
        <w:spacing w:before="160" w:line="240" w:lineRule="auto"/>
        <w:ind w:left="720" w:right="720"/>
        <w:jc w:val="center"/>
        <w:rPr>
          <w:rFonts w:ascii="Century Schoolbook" w:eastAsia="Calibri" w:hAnsi="Century Schoolbook" w:cstheme="majorHAnsi"/>
          <w:color w:val="000000"/>
          <w:sz w:val="26"/>
          <w:szCs w:val="26"/>
        </w:rPr>
      </w:pPr>
      <w:r w:rsidRPr="00386115">
        <w:rPr>
          <w:rFonts w:ascii="Century Schoolbook" w:eastAsia="Calibri" w:hAnsi="Century Schoolbook" w:cstheme="majorHAnsi"/>
          <w:color w:val="000000"/>
          <w:sz w:val="26"/>
          <w:szCs w:val="26"/>
        </w:rPr>
        <w:t>We, the faculty senators of Michigan State University, wish to express our unwavering support</w:t>
      </w:r>
      <w:r>
        <w:rPr>
          <w:rFonts w:ascii="Century Schoolbook" w:eastAsia="Calibri" w:hAnsi="Century Schoolbook" w:cstheme="majorHAnsi"/>
          <w:color w:val="000000"/>
          <w:sz w:val="26"/>
          <w:szCs w:val="26"/>
        </w:rPr>
        <w:t xml:space="preserve"> </w:t>
      </w:r>
      <w:r w:rsidRPr="00386115">
        <w:rPr>
          <w:rFonts w:ascii="Century Schoolbook" w:eastAsia="Calibri" w:hAnsi="Century Schoolbook" w:cstheme="majorHAnsi"/>
          <w:color w:val="000000"/>
          <w:sz w:val="26"/>
          <w:szCs w:val="26"/>
        </w:rPr>
        <w:t>of the Black Faculty, Staff, and Administrators</w:t>
      </w:r>
      <w:r>
        <w:rPr>
          <w:rFonts w:ascii="Century Schoolbook" w:eastAsia="Calibri" w:hAnsi="Century Schoolbook" w:cstheme="majorHAnsi"/>
          <w:color w:val="000000"/>
          <w:sz w:val="26"/>
          <w:szCs w:val="26"/>
        </w:rPr>
        <w:t xml:space="preserve"> </w:t>
      </w:r>
      <w:r w:rsidRPr="00386115">
        <w:rPr>
          <w:rFonts w:ascii="Century Schoolbook" w:eastAsia="Calibri" w:hAnsi="Century Schoolbook" w:cstheme="majorHAnsi"/>
          <w:color w:val="000000"/>
          <w:sz w:val="26"/>
          <w:szCs w:val="26"/>
        </w:rPr>
        <w:t>Association; the Coalition of Racial/Ethnic</w:t>
      </w:r>
      <w:r>
        <w:rPr>
          <w:rFonts w:ascii="Century Schoolbook" w:eastAsia="Calibri" w:hAnsi="Century Schoolbook" w:cstheme="majorHAnsi"/>
          <w:color w:val="000000"/>
          <w:sz w:val="26"/>
          <w:szCs w:val="26"/>
        </w:rPr>
        <w:t xml:space="preserve"> </w:t>
      </w:r>
      <w:r w:rsidRPr="00386115">
        <w:rPr>
          <w:rFonts w:ascii="Century Schoolbook" w:eastAsia="Calibri" w:hAnsi="Century Schoolbook" w:cstheme="majorHAnsi"/>
          <w:color w:val="000000"/>
          <w:sz w:val="26"/>
          <w:szCs w:val="26"/>
        </w:rPr>
        <w:lastRenderedPageBreak/>
        <w:t>Minorities; and the Chicano/Latino Faculty, Staff, Specialists, and Graduate Student Association</w:t>
      </w:r>
      <w:r>
        <w:rPr>
          <w:rFonts w:ascii="Century Schoolbook" w:eastAsia="Calibri" w:hAnsi="Century Schoolbook" w:cstheme="majorHAnsi"/>
          <w:color w:val="000000"/>
          <w:sz w:val="26"/>
          <w:szCs w:val="26"/>
        </w:rPr>
        <w:t xml:space="preserve"> </w:t>
      </w:r>
      <w:r w:rsidRPr="00386115">
        <w:rPr>
          <w:rFonts w:ascii="Century Schoolbook" w:eastAsia="Calibri" w:hAnsi="Century Schoolbook" w:cstheme="majorHAnsi"/>
          <w:color w:val="000000"/>
          <w:sz w:val="26"/>
          <w:szCs w:val="26"/>
        </w:rPr>
        <w:t>in their responses to the outcome of the Provost search. In standing with these communities, the</w:t>
      </w:r>
      <w:r>
        <w:rPr>
          <w:rFonts w:ascii="Century Schoolbook" w:eastAsia="Calibri" w:hAnsi="Century Schoolbook" w:cstheme="majorHAnsi"/>
          <w:color w:val="000000"/>
          <w:sz w:val="26"/>
          <w:szCs w:val="26"/>
        </w:rPr>
        <w:t xml:space="preserve"> </w:t>
      </w:r>
      <w:r w:rsidRPr="00386115">
        <w:rPr>
          <w:rFonts w:ascii="Century Schoolbook" w:eastAsia="Calibri" w:hAnsi="Century Schoolbook" w:cstheme="majorHAnsi"/>
          <w:color w:val="000000"/>
          <w:sz w:val="26"/>
          <w:szCs w:val="26"/>
        </w:rPr>
        <w:t>Faculty Senate wishes to share the burden of advocacy, and affirm our commitment to enacting</w:t>
      </w:r>
      <w:r>
        <w:rPr>
          <w:rFonts w:ascii="Century Schoolbook" w:eastAsia="Calibri" w:hAnsi="Century Schoolbook" w:cstheme="majorHAnsi"/>
          <w:color w:val="000000"/>
          <w:sz w:val="26"/>
          <w:szCs w:val="26"/>
        </w:rPr>
        <w:t xml:space="preserve"> </w:t>
      </w:r>
      <w:r w:rsidRPr="00386115">
        <w:rPr>
          <w:rFonts w:ascii="Century Schoolbook" w:eastAsia="Calibri" w:hAnsi="Century Schoolbook" w:cstheme="majorHAnsi"/>
          <w:color w:val="000000"/>
          <w:sz w:val="26"/>
          <w:szCs w:val="26"/>
        </w:rPr>
        <w:t>diversity, equity, and inclusion (DEI) at MSU.</w:t>
      </w:r>
    </w:p>
    <w:p w14:paraId="72CFDB4C" w14:textId="54FD6C55" w:rsidR="00386115" w:rsidRDefault="00386115" w:rsidP="00386115">
      <w:pPr>
        <w:spacing w:before="160" w:line="240" w:lineRule="auto"/>
        <w:ind w:left="720" w:right="720"/>
        <w:jc w:val="center"/>
        <w:rPr>
          <w:rFonts w:ascii="Century Schoolbook" w:eastAsia="Calibri" w:hAnsi="Century Schoolbook" w:cstheme="majorHAnsi"/>
          <w:color w:val="000000"/>
          <w:sz w:val="26"/>
          <w:szCs w:val="26"/>
        </w:rPr>
      </w:pPr>
      <w:r w:rsidRPr="00386115">
        <w:rPr>
          <w:rFonts w:ascii="Century Schoolbook" w:eastAsia="Calibri" w:hAnsi="Century Schoolbook" w:cstheme="majorHAnsi"/>
          <w:color w:val="000000"/>
          <w:sz w:val="26"/>
          <w:szCs w:val="26"/>
        </w:rPr>
        <w:t>If we want to expand on and practice the values of DEI, then we need to hire accordingly. MSU</w:t>
      </w:r>
      <w:r>
        <w:rPr>
          <w:rFonts w:ascii="Century Schoolbook" w:eastAsia="Calibri" w:hAnsi="Century Schoolbook" w:cstheme="majorHAnsi"/>
          <w:color w:val="000000"/>
          <w:sz w:val="26"/>
          <w:szCs w:val="26"/>
        </w:rPr>
        <w:t xml:space="preserve"> </w:t>
      </w:r>
      <w:r w:rsidRPr="00386115">
        <w:rPr>
          <w:rFonts w:ascii="Century Schoolbook" w:eastAsia="Calibri" w:hAnsi="Century Schoolbook" w:cstheme="majorHAnsi"/>
          <w:color w:val="000000"/>
          <w:sz w:val="26"/>
          <w:szCs w:val="26"/>
        </w:rPr>
        <w:t>continues to assure its community that DEI are of paramount importance, especially in the face</w:t>
      </w:r>
      <w:r>
        <w:rPr>
          <w:rFonts w:ascii="Century Schoolbook" w:eastAsia="Calibri" w:hAnsi="Century Schoolbook" w:cstheme="majorHAnsi"/>
          <w:color w:val="000000"/>
          <w:sz w:val="26"/>
          <w:szCs w:val="26"/>
        </w:rPr>
        <w:t xml:space="preserve"> </w:t>
      </w:r>
      <w:r w:rsidRPr="00386115">
        <w:rPr>
          <w:rFonts w:ascii="Century Schoolbook" w:eastAsia="Calibri" w:hAnsi="Century Schoolbook" w:cstheme="majorHAnsi"/>
          <w:color w:val="000000"/>
          <w:sz w:val="26"/>
          <w:szCs w:val="26"/>
        </w:rPr>
        <w:t>of numerous and egregious racist acts across campus as recently as this academic year. The</w:t>
      </w:r>
      <w:r>
        <w:rPr>
          <w:rFonts w:ascii="Century Schoolbook" w:eastAsia="Calibri" w:hAnsi="Century Schoolbook" w:cstheme="majorHAnsi"/>
          <w:color w:val="000000"/>
          <w:sz w:val="26"/>
          <w:szCs w:val="26"/>
        </w:rPr>
        <w:t xml:space="preserve"> </w:t>
      </w:r>
      <w:r w:rsidRPr="00386115">
        <w:rPr>
          <w:rFonts w:ascii="Century Schoolbook" w:eastAsia="Calibri" w:hAnsi="Century Schoolbook" w:cstheme="majorHAnsi"/>
          <w:color w:val="000000"/>
          <w:sz w:val="26"/>
          <w:szCs w:val="26"/>
        </w:rPr>
        <w:t>appointment of a provost with extensive leadership, expertise, and experience in these areas, as</w:t>
      </w:r>
      <w:r>
        <w:rPr>
          <w:rFonts w:ascii="Century Schoolbook" w:eastAsia="Calibri" w:hAnsi="Century Schoolbook" w:cstheme="majorHAnsi"/>
          <w:color w:val="000000"/>
          <w:sz w:val="26"/>
          <w:szCs w:val="26"/>
        </w:rPr>
        <w:t xml:space="preserve"> </w:t>
      </w:r>
      <w:r w:rsidRPr="00386115">
        <w:rPr>
          <w:rFonts w:ascii="Century Schoolbook" w:eastAsia="Calibri" w:hAnsi="Century Schoolbook" w:cstheme="majorHAnsi"/>
          <w:color w:val="000000"/>
          <w:sz w:val="26"/>
          <w:szCs w:val="26"/>
        </w:rPr>
        <w:t>two of the three finalists had, would have been a powerful act in demonstrating our commitment</w:t>
      </w:r>
      <w:r>
        <w:rPr>
          <w:rFonts w:ascii="Century Schoolbook" w:eastAsia="Calibri" w:hAnsi="Century Schoolbook" w:cstheme="majorHAnsi"/>
          <w:color w:val="000000"/>
          <w:sz w:val="26"/>
          <w:szCs w:val="26"/>
        </w:rPr>
        <w:t xml:space="preserve"> </w:t>
      </w:r>
      <w:r w:rsidRPr="00386115">
        <w:rPr>
          <w:rFonts w:ascii="Century Schoolbook" w:eastAsia="Calibri" w:hAnsi="Century Schoolbook" w:cstheme="majorHAnsi"/>
          <w:color w:val="000000"/>
          <w:sz w:val="26"/>
          <w:szCs w:val="26"/>
        </w:rPr>
        <w:t>to improve. We had a rare opportunity here and we did not act on it.</w:t>
      </w:r>
    </w:p>
    <w:p w14:paraId="1931DE8F" w14:textId="5E1B0916" w:rsidR="00386115" w:rsidRPr="00386115" w:rsidRDefault="00386115" w:rsidP="00386115">
      <w:pPr>
        <w:spacing w:before="160" w:line="240" w:lineRule="auto"/>
        <w:ind w:left="720" w:right="720"/>
        <w:jc w:val="center"/>
        <w:rPr>
          <w:rFonts w:ascii="Century Schoolbook" w:eastAsia="Calibri" w:hAnsi="Century Schoolbook" w:cstheme="majorHAnsi"/>
          <w:color w:val="000000"/>
          <w:sz w:val="26"/>
          <w:szCs w:val="26"/>
        </w:rPr>
      </w:pPr>
      <w:r w:rsidRPr="00386115">
        <w:rPr>
          <w:rFonts w:ascii="Century Schoolbook" w:eastAsia="Calibri" w:hAnsi="Century Schoolbook" w:cstheme="majorHAnsi"/>
          <w:color w:val="000000"/>
          <w:sz w:val="26"/>
          <w:szCs w:val="26"/>
        </w:rPr>
        <w:t>We recognize President Stanley’s efforts toward transparency in the finalists vetting process, and in compiling a search committee with faculty members that represented different constituencies. These gestures built trust between us, which recent events on this campus, and the long-standing structures that enabled those events, had sorely eroded. And yet at the most crucial moment of the search, the actual selection of our chief academic officer, among such a talented and excellent finalist pool, MSU chose not to act on its commitment to diversity. Our reaction is not personal to Dr. Woodruff, nor do we wish to dispute that she is qualified, in absolute terms, for such a position. But for many, this is a disappointing outcome. For many, it is also deeply hurtful.</w:t>
      </w:r>
    </w:p>
    <w:p w14:paraId="4E388B80" w14:textId="3C8E7283" w:rsidR="00386115" w:rsidRDefault="00386115" w:rsidP="00386115">
      <w:pPr>
        <w:spacing w:before="160" w:line="240" w:lineRule="auto"/>
        <w:ind w:left="720" w:right="720"/>
        <w:jc w:val="center"/>
        <w:rPr>
          <w:rFonts w:ascii="Century Schoolbook" w:eastAsia="Calibri" w:hAnsi="Century Schoolbook" w:cstheme="majorHAnsi"/>
          <w:color w:val="000000"/>
          <w:sz w:val="26"/>
          <w:szCs w:val="26"/>
        </w:rPr>
      </w:pPr>
      <w:r w:rsidRPr="00386115">
        <w:rPr>
          <w:rFonts w:ascii="Century Schoolbook" w:eastAsia="Calibri" w:hAnsi="Century Schoolbook" w:cstheme="majorHAnsi"/>
          <w:color w:val="000000"/>
          <w:sz w:val="26"/>
          <w:szCs w:val="26"/>
        </w:rPr>
        <w:t>Moving forward, we will look to see that the Chief Diversity</w:t>
      </w:r>
      <w:r>
        <w:rPr>
          <w:rFonts w:ascii="Century Schoolbook" w:eastAsia="Calibri" w:hAnsi="Century Schoolbook" w:cstheme="majorHAnsi"/>
          <w:color w:val="000000"/>
          <w:sz w:val="26"/>
          <w:szCs w:val="26"/>
        </w:rPr>
        <w:t xml:space="preserve"> </w:t>
      </w:r>
      <w:r w:rsidRPr="00386115">
        <w:rPr>
          <w:rFonts w:ascii="Century Schoolbook" w:eastAsia="Calibri" w:hAnsi="Century Schoolbook" w:cstheme="majorHAnsi"/>
          <w:color w:val="000000"/>
          <w:sz w:val="26"/>
          <w:szCs w:val="26"/>
        </w:rPr>
        <w:t>Officer is a fully-resourced position, both financially, with respect to staffing, and especially in terms of integration across the university community, so that in the future we will enact the broad institutional changes that we say are a priority.</w:t>
      </w:r>
    </w:p>
    <w:p w14:paraId="3FCBEE92" w14:textId="01C0D2C1" w:rsidR="00717CAD" w:rsidRPr="00E65887" w:rsidRDefault="00717CAD" w:rsidP="00717CAD">
      <w:pPr>
        <w:spacing w:before="160" w:line="240" w:lineRule="auto"/>
        <w:ind w:right="720"/>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 xml:space="preserve">The resolution was adopted after debate by </w:t>
      </w:r>
      <w:r w:rsidR="00E57B4E">
        <w:rPr>
          <w:rFonts w:ascii="Century Schoolbook" w:eastAsia="Calibri" w:hAnsi="Century Schoolbook" w:cstheme="majorHAnsi"/>
          <w:color w:val="000000"/>
          <w:sz w:val="26"/>
          <w:szCs w:val="26"/>
        </w:rPr>
        <w:t xml:space="preserve">a </w:t>
      </w:r>
      <w:r>
        <w:rPr>
          <w:rFonts w:ascii="Century Schoolbook" w:eastAsia="Calibri" w:hAnsi="Century Schoolbook" w:cstheme="majorHAnsi"/>
          <w:color w:val="000000"/>
          <w:sz w:val="26"/>
          <w:szCs w:val="26"/>
        </w:rPr>
        <w:t>40-14 vote</w:t>
      </w:r>
      <w:r w:rsidR="00886A48">
        <w:rPr>
          <w:rFonts w:ascii="Century Schoolbook" w:eastAsia="Calibri" w:hAnsi="Century Schoolbook" w:cstheme="majorHAnsi"/>
          <w:color w:val="000000"/>
          <w:sz w:val="26"/>
          <w:szCs w:val="26"/>
        </w:rPr>
        <w:t>.</w:t>
      </w:r>
    </w:p>
    <w:p w14:paraId="35E80125" w14:textId="08F6D558" w:rsidR="0093570F" w:rsidRDefault="0093570F" w:rsidP="00E65887">
      <w:pPr>
        <w:spacing w:before="160" w:line="240" w:lineRule="auto"/>
        <w:ind w:firstLine="245"/>
        <w:rPr>
          <w:rFonts w:ascii="Century Schoolbook" w:eastAsia="Calibri" w:hAnsi="Century Schoolbook" w:cstheme="majorHAnsi"/>
          <w:color w:val="000000"/>
          <w:sz w:val="26"/>
          <w:szCs w:val="26"/>
        </w:rPr>
      </w:pPr>
      <w:r w:rsidRPr="00E65887">
        <w:rPr>
          <w:rFonts w:ascii="Century Schoolbook" w:eastAsia="Calibri" w:hAnsi="Century Schoolbook" w:cstheme="majorHAnsi"/>
          <w:color w:val="000000"/>
          <w:sz w:val="26"/>
          <w:szCs w:val="26"/>
        </w:rPr>
        <w:t>The Chairperson introduced the</w:t>
      </w:r>
      <w:r w:rsidR="00717CAD">
        <w:rPr>
          <w:rFonts w:ascii="Century Schoolbook" w:eastAsia="Calibri" w:hAnsi="Century Schoolbook" w:cstheme="majorHAnsi"/>
          <w:color w:val="000000"/>
          <w:sz w:val="26"/>
          <w:szCs w:val="26"/>
        </w:rPr>
        <w:t xml:space="preserve"> first</w:t>
      </w:r>
      <w:r w:rsidRPr="00E65887">
        <w:rPr>
          <w:rFonts w:ascii="Century Schoolbook" w:eastAsia="Calibri" w:hAnsi="Century Schoolbook" w:cstheme="majorHAnsi"/>
          <w:color w:val="000000"/>
          <w:sz w:val="26"/>
          <w:szCs w:val="26"/>
        </w:rPr>
        <w:t xml:space="preserve"> guest speaker, </w:t>
      </w:r>
      <w:r w:rsidR="00717CAD">
        <w:rPr>
          <w:rFonts w:ascii="Century Schoolbook" w:eastAsia="Calibri" w:hAnsi="Century Schoolbook" w:cstheme="majorHAnsi"/>
          <w:color w:val="000000"/>
          <w:sz w:val="26"/>
          <w:szCs w:val="26"/>
        </w:rPr>
        <w:t>Vice President for Planning and Budgets Dave Byelich</w:t>
      </w:r>
      <w:r w:rsidRPr="00E65887">
        <w:rPr>
          <w:rFonts w:ascii="Century Schoolbook" w:eastAsia="Calibri" w:hAnsi="Century Schoolbook" w:cstheme="majorHAnsi"/>
          <w:color w:val="000000"/>
          <w:sz w:val="26"/>
          <w:szCs w:val="26"/>
        </w:rPr>
        <w:t xml:space="preserve">, whose subject was </w:t>
      </w:r>
      <w:r w:rsidR="00717CAD">
        <w:rPr>
          <w:rFonts w:ascii="Century Schoolbook" w:eastAsia="Calibri" w:hAnsi="Century Schoolbook" w:cstheme="majorHAnsi"/>
          <w:color w:val="000000"/>
          <w:sz w:val="26"/>
          <w:szCs w:val="26"/>
        </w:rPr>
        <w:t>the financial impact of COVID-19</w:t>
      </w:r>
      <w:r w:rsidRPr="00E65887">
        <w:rPr>
          <w:rFonts w:ascii="Century Schoolbook" w:eastAsia="Calibri" w:hAnsi="Century Schoolbook" w:cstheme="majorHAnsi"/>
          <w:color w:val="000000"/>
          <w:sz w:val="26"/>
          <w:szCs w:val="26"/>
        </w:rPr>
        <w:t xml:space="preserve">. </w:t>
      </w:r>
      <w:r w:rsidR="00717CAD">
        <w:rPr>
          <w:rFonts w:ascii="Century Schoolbook" w:eastAsia="Calibri" w:hAnsi="Century Schoolbook" w:cstheme="majorHAnsi"/>
          <w:color w:val="000000"/>
          <w:sz w:val="26"/>
          <w:szCs w:val="26"/>
        </w:rPr>
        <w:t>After his presentation, Byelich took questions.</w:t>
      </w:r>
    </w:p>
    <w:p w14:paraId="7BB5B60A" w14:textId="38507ADF" w:rsidR="00717CAD" w:rsidRDefault="00717CAD" w:rsidP="00717CAD">
      <w:pPr>
        <w:spacing w:before="160" w:line="240" w:lineRule="auto"/>
        <w:ind w:firstLine="245"/>
        <w:rPr>
          <w:rFonts w:ascii="Century Schoolbook" w:eastAsia="Calibri" w:hAnsi="Century Schoolbook" w:cstheme="majorHAnsi"/>
          <w:color w:val="000000"/>
          <w:sz w:val="26"/>
          <w:szCs w:val="26"/>
        </w:rPr>
      </w:pPr>
      <w:r w:rsidRPr="00E65887">
        <w:rPr>
          <w:rFonts w:ascii="Century Schoolbook" w:eastAsia="Calibri" w:hAnsi="Century Schoolbook" w:cstheme="majorHAnsi"/>
          <w:color w:val="000000"/>
          <w:sz w:val="26"/>
          <w:szCs w:val="26"/>
        </w:rPr>
        <w:t>The Chairperson introduced the</w:t>
      </w:r>
      <w:r>
        <w:rPr>
          <w:rFonts w:ascii="Century Schoolbook" w:eastAsia="Calibri" w:hAnsi="Century Schoolbook" w:cstheme="majorHAnsi"/>
          <w:color w:val="000000"/>
          <w:sz w:val="26"/>
          <w:szCs w:val="26"/>
        </w:rPr>
        <w:t xml:space="preserve"> second</w:t>
      </w:r>
      <w:r w:rsidRPr="00E65887">
        <w:rPr>
          <w:rFonts w:ascii="Century Schoolbook" w:eastAsia="Calibri" w:hAnsi="Century Schoolbook" w:cstheme="majorHAnsi"/>
          <w:color w:val="000000"/>
          <w:sz w:val="26"/>
          <w:szCs w:val="26"/>
        </w:rPr>
        <w:t xml:space="preserve"> guest speaker, </w:t>
      </w:r>
      <w:r>
        <w:rPr>
          <w:rFonts w:ascii="Century Schoolbook" w:eastAsia="Calibri" w:hAnsi="Century Schoolbook" w:cstheme="majorHAnsi"/>
          <w:color w:val="000000"/>
          <w:sz w:val="26"/>
          <w:szCs w:val="26"/>
        </w:rPr>
        <w:t>Associate Provost for Undergraduate Education Mark Largent</w:t>
      </w:r>
      <w:r w:rsidRPr="00E65887">
        <w:rPr>
          <w:rFonts w:ascii="Century Schoolbook" w:eastAsia="Calibri" w:hAnsi="Century Schoolbook" w:cstheme="majorHAnsi"/>
          <w:color w:val="000000"/>
          <w:sz w:val="26"/>
          <w:szCs w:val="26"/>
        </w:rPr>
        <w:t>, whose subject was</w:t>
      </w:r>
      <w:r>
        <w:rPr>
          <w:rFonts w:ascii="Century Schoolbook" w:eastAsia="Calibri" w:hAnsi="Century Schoolbook" w:cstheme="majorHAnsi"/>
          <w:color w:val="000000"/>
          <w:sz w:val="26"/>
          <w:szCs w:val="26"/>
        </w:rPr>
        <w:t xml:space="preserve"> undergraduate course delivery</w:t>
      </w:r>
      <w:r w:rsidRPr="00E65887">
        <w:rPr>
          <w:rFonts w:ascii="Century Schoolbook" w:eastAsia="Calibri" w:hAnsi="Century Schoolbook" w:cstheme="majorHAnsi"/>
          <w:color w:val="000000"/>
          <w:sz w:val="26"/>
          <w:szCs w:val="26"/>
        </w:rPr>
        <w:t xml:space="preserve">. </w:t>
      </w:r>
      <w:r>
        <w:rPr>
          <w:rFonts w:ascii="Century Schoolbook" w:eastAsia="Calibri" w:hAnsi="Century Schoolbook" w:cstheme="majorHAnsi"/>
          <w:color w:val="000000"/>
          <w:sz w:val="26"/>
          <w:szCs w:val="26"/>
        </w:rPr>
        <w:t>Largent took questions after his presentation.</w:t>
      </w:r>
    </w:p>
    <w:p w14:paraId="09851962" w14:textId="3BC5EBF5" w:rsidR="00CB6895" w:rsidRDefault="00717CAD" w:rsidP="00A57881">
      <w:pPr>
        <w:spacing w:before="160" w:line="240" w:lineRule="auto"/>
        <w:ind w:firstLine="245"/>
        <w:rPr>
          <w:rFonts w:ascii="Century Schoolbook" w:eastAsia="Calibri" w:hAnsi="Century Schoolbook" w:cstheme="majorHAnsi"/>
          <w:color w:val="000000"/>
          <w:sz w:val="26"/>
          <w:szCs w:val="26"/>
        </w:rPr>
      </w:pPr>
      <w:r>
        <w:rPr>
          <w:rFonts w:ascii="Century Schoolbook" w:eastAsia="Calibri" w:hAnsi="Century Schoolbook" w:cstheme="majorHAnsi"/>
          <w:color w:val="000000"/>
          <w:sz w:val="26"/>
          <w:szCs w:val="26"/>
        </w:rPr>
        <w:t>The meeting adjourned at 6:02 p.m.</w:t>
      </w:r>
    </w:p>
    <w:p w14:paraId="213765D8" w14:textId="79EA0124" w:rsidR="00E65887" w:rsidRPr="00E65887" w:rsidRDefault="00CB6895" w:rsidP="00E65887">
      <w:pPr>
        <w:spacing w:line="240" w:lineRule="auto"/>
        <w:rPr>
          <w:rFonts w:ascii="Century Schoolbook" w:hAnsi="Century Schoolbook" w:cstheme="majorHAnsi"/>
          <w:sz w:val="26"/>
          <w:szCs w:val="26"/>
        </w:rPr>
      </w:pPr>
      <w:r w:rsidRPr="00E65887">
        <w:rPr>
          <w:rFonts w:ascii="Century Schoolbook" w:eastAsia="Calibri" w:hAnsi="Century Schoolbook" w:cstheme="majorHAnsi"/>
          <w:noProof/>
          <w:color w:val="000000"/>
          <w:sz w:val="26"/>
          <w:szCs w:val="26"/>
        </w:rPr>
        <w:drawing>
          <wp:anchor distT="0" distB="0" distL="114300" distR="114300" simplePos="0" relativeHeight="251659264" behindDoc="0" locked="0" layoutInCell="1" allowOverlap="1" wp14:anchorId="38F18203" wp14:editId="725E2D5E">
            <wp:simplePos x="0" y="0"/>
            <wp:positionH relativeFrom="column">
              <wp:posOffset>-116840</wp:posOffset>
            </wp:positionH>
            <wp:positionV relativeFrom="paragraph">
              <wp:posOffset>52705</wp:posOffset>
            </wp:positionV>
            <wp:extent cx="2191385"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AFAFA"/>
                        </a:clrFrom>
                        <a:clrTo>
                          <a:srgbClr val="FAFAFA">
                            <a:alpha val="0"/>
                          </a:srgbClr>
                        </a:clrTo>
                      </a:clrChange>
                      <a:extLst>
                        <a:ext uri="{BEBA8EAE-BF5A-486C-A8C5-ECC9F3942E4B}">
                          <a14:imgProps xmlns:a14="http://schemas.microsoft.com/office/drawing/2010/main">
                            <a14:imgLayer r:embed="rId9">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38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1ADA76" w14:textId="372F532D" w:rsidR="00717CAD" w:rsidRDefault="00717CAD" w:rsidP="00E65887">
      <w:pPr>
        <w:spacing w:before="160" w:line="240" w:lineRule="auto"/>
        <w:rPr>
          <w:rFonts w:ascii="Century Schoolbook" w:hAnsi="Century Schoolbook" w:cstheme="majorHAnsi"/>
          <w:sz w:val="26"/>
          <w:szCs w:val="26"/>
        </w:rPr>
      </w:pPr>
      <w:r>
        <w:rPr>
          <w:rFonts w:ascii="Century Schoolbook" w:hAnsi="Century Schoolbook" w:cstheme="majorHAnsi"/>
          <w:sz w:val="26"/>
          <w:szCs w:val="26"/>
        </w:rPr>
        <w:t>_______________________</w:t>
      </w:r>
    </w:p>
    <w:p w14:paraId="59F29171" w14:textId="39A010E9" w:rsidR="00E65887" w:rsidRPr="00E65887" w:rsidRDefault="00E65887" w:rsidP="00E65887">
      <w:pPr>
        <w:spacing w:before="160" w:line="240" w:lineRule="auto"/>
        <w:rPr>
          <w:rFonts w:ascii="Century Schoolbook" w:hAnsi="Century Schoolbook" w:cstheme="majorHAnsi"/>
          <w:sz w:val="26"/>
          <w:szCs w:val="26"/>
        </w:rPr>
      </w:pPr>
      <w:r w:rsidRPr="00E65887">
        <w:rPr>
          <w:rFonts w:ascii="Century Schoolbook" w:hAnsi="Century Schoolbook" w:cstheme="majorHAnsi"/>
          <w:sz w:val="26"/>
          <w:szCs w:val="26"/>
        </w:rPr>
        <w:t>Tyler Silvestri</w:t>
      </w:r>
      <w:r w:rsidR="00E57B4E">
        <w:rPr>
          <w:rFonts w:ascii="Century Schoolbook" w:hAnsi="Century Schoolbook" w:cstheme="majorHAnsi"/>
          <w:sz w:val="26"/>
          <w:szCs w:val="26"/>
        </w:rPr>
        <w:br/>
      </w:r>
      <w:r w:rsidRPr="00E65887">
        <w:rPr>
          <w:rFonts w:ascii="Century Schoolbook" w:hAnsi="Century Schoolbook" w:cstheme="majorHAnsi"/>
          <w:sz w:val="26"/>
          <w:szCs w:val="26"/>
        </w:rPr>
        <w:t>Secretary for Academic Governance</w:t>
      </w:r>
    </w:p>
    <w:p w14:paraId="515D2C45" w14:textId="7E7840E8" w:rsidR="00E65887" w:rsidRPr="00E65887" w:rsidRDefault="00E65887" w:rsidP="00E65887">
      <w:pPr>
        <w:spacing w:before="160" w:line="240" w:lineRule="auto"/>
        <w:rPr>
          <w:rFonts w:ascii="Century Schoolbook" w:hAnsi="Century Schoolbook" w:cstheme="majorHAnsi"/>
          <w:sz w:val="26"/>
          <w:szCs w:val="26"/>
        </w:rPr>
      </w:pPr>
    </w:p>
    <w:p w14:paraId="665F0F6C" w14:textId="5052CE6B" w:rsidR="00E65887" w:rsidRPr="00FE5C2F" w:rsidRDefault="00E65887" w:rsidP="00E65887">
      <w:pPr>
        <w:spacing w:before="160" w:line="240" w:lineRule="auto"/>
        <w:rPr>
          <w:rFonts w:ascii="Century Schoolbook" w:hAnsi="Century Schoolbook" w:cstheme="majorHAnsi"/>
          <w:sz w:val="26"/>
          <w:szCs w:val="26"/>
        </w:rPr>
      </w:pPr>
      <w:r w:rsidRPr="00E65887">
        <w:rPr>
          <w:rFonts w:ascii="Century Schoolbook" w:hAnsi="Century Schoolbook" w:cstheme="majorHAnsi"/>
          <w:b/>
          <w:bCs/>
          <w:sz w:val="26"/>
          <w:szCs w:val="26"/>
        </w:rPr>
        <w:t xml:space="preserve">Approved: </w:t>
      </w:r>
      <w:r w:rsidR="00FE5C2F">
        <w:rPr>
          <w:rFonts w:ascii="Century Schoolbook" w:hAnsi="Century Schoolbook" w:cstheme="majorHAnsi"/>
          <w:sz w:val="26"/>
          <w:szCs w:val="26"/>
        </w:rPr>
        <w:t>September 15, 2020</w:t>
      </w:r>
    </w:p>
    <w:sectPr w:rsidR="00E65887" w:rsidRPr="00FE5C2F" w:rsidSect="00A57881">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40D4C" w14:textId="77777777" w:rsidR="00325FE6" w:rsidRDefault="00325FE6" w:rsidP="004D25CB">
      <w:pPr>
        <w:spacing w:after="0" w:line="240" w:lineRule="auto"/>
      </w:pPr>
      <w:r>
        <w:separator/>
      </w:r>
    </w:p>
  </w:endnote>
  <w:endnote w:type="continuationSeparator" w:id="0">
    <w:p w14:paraId="4995E5D1" w14:textId="77777777" w:rsidR="00325FE6" w:rsidRDefault="00325FE6" w:rsidP="004D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7024" w14:textId="59613039" w:rsidR="004D25CB" w:rsidRPr="00717CAD" w:rsidRDefault="00717CAD" w:rsidP="00717CAD">
    <w:pPr>
      <w:pStyle w:val="Footer"/>
      <w:jc w:val="center"/>
      <w:rPr>
        <w:rFonts w:ascii="Century Schoolbook" w:hAnsi="Century Schoolbook"/>
        <w:sz w:val="26"/>
        <w:szCs w:val="26"/>
      </w:rPr>
    </w:pPr>
    <w:r w:rsidRPr="00717CAD">
      <w:rPr>
        <w:rFonts w:ascii="Century Schoolbook" w:hAnsi="Century Schoolbook"/>
        <w:sz w:val="26"/>
        <w:szCs w:val="26"/>
      </w:rPr>
      <w:fldChar w:fldCharType="begin"/>
    </w:r>
    <w:r w:rsidRPr="00717CAD">
      <w:rPr>
        <w:rFonts w:ascii="Century Schoolbook" w:hAnsi="Century Schoolbook"/>
        <w:sz w:val="26"/>
        <w:szCs w:val="26"/>
      </w:rPr>
      <w:instrText xml:space="preserve"> PAGE   \* MERGEFORMAT </w:instrText>
    </w:r>
    <w:r w:rsidRPr="00717CAD">
      <w:rPr>
        <w:rFonts w:ascii="Century Schoolbook" w:hAnsi="Century Schoolbook"/>
        <w:sz w:val="26"/>
        <w:szCs w:val="26"/>
      </w:rPr>
      <w:fldChar w:fldCharType="separate"/>
    </w:r>
    <w:r w:rsidRPr="00717CAD">
      <w:rPr>
        <w:rFonts w:ascii="Century Schoolbook" w:hAnsi="Century Schoolbook"/>
        <w:noProof/>
        <w:sz w:val="26"/>
        <w:szCs w:val="26"/>
      </w:rPr>
      <w:t>1</w:t>
    </w:r>
    <w:r w:rsidRPr="00717CAD">
      <w:rPr>
        <w:rFonts w:ascii="Century Schoolbook" w:hAnsi="Century Schoolbook"/>
        <w:noProof/>
        <w:sz w:val="26"/>
        <w:szCs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7BAD" w14:textId="77777777" w:rsidR="004D25CB" w:rsidRPr="00717CAD" w:rsidRDefault="004D25CB" w:rsidP="00717CAD">
    <w:pPr>
      <w:pStyle w:val="Footer"/>
      <w:jc w:val="center"/>
      <w:rPr>
        <w:rFonts w:ascii="Century Schoolbook" w:hAnsi="Century Schoolbook"/>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DF9C4" w14:textId="77777777" w:rsidR="00325FE6" w:rsidRDefault="00325FE6" w:rsidP="004D25CB">
      <w:pPr>
        <w:spacing w:after="0" w:line="240" w:lineRule="auto"/>
      </w:pPr>
      <w:r>
        <w:separator/>
      </w:r>
    </w:p>
  </w:footnote>
  <w:footnote w:type="continuationSeparator" w:id="0">
    <w:p w14:paraId="08CFB70A" w14:textId="77777777" w:rsidR="00325FE6" w:rsidRDefault="00325FE6" w:rsidP="004D2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9EC7" w14:textId="4AB59102" w:rsidR="004D25CB" w:rsidRPr="00717CAD" w:rsidRDefault="00A57881" w:rsidP="00717CAD">
    <w:pPr>
      <w:pStyle w:val="Header"/>
      <w:jc w:val="right"/>
      <w:rPr>
        <w:rFonts w:ascii="Century Schoolbook" w:hAnsi="Century Schoolbook" w:cstheme="majorHAnsi"/>
        <w:sz w:val="26"/>
        <w:szCs w:val="26"/>
      </w:rPr>
    </w:pPr>
    <w:r>
      <w:rPr>
        <w:noProof/>
      </w:rPr>
      <w:drawing>
        <wp:anchor distT="0" distB="0" distL="114300" distR="114300" simplePos="0" relativeHeight="251666432" behindDoc="0" locked="0" layoutInCell="1" allowOverlap="1" wp14:anchorId="51DCD946" wp14:editId="2635EE31">
          <wp:simplePos x="0" y="0"/>
          <wp:positionH relativeFrom="margin">
            <wp:align>center</wp:align>
          </wp:positionH>
          <wp:positionV relativeFrom="paragraph">
            <wp:posOffset>-265430</wp:posOffset>
          </wp:positionV>
          <wp:extent cx="7031736" cy="108813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1736" cy="10881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9F34" w14:textId="5980DC54" w:rsidR="004D25CB" w:rsidRDefault="006F22C8">
    <w:pPr>
      <w:pStyle w:val="Header"/>
    </w:pPr>
    <w:r>
      <w:rPr>
        <w:noProof/>
      </w:rPr>
      <w:drawing>
        <wp:anchor distT="0" distB="0" distL="114300" distR="114300" simplePos="0" relativeHeight="251664384" behindDoc="0" locked="0" layoutInCell="1" allowOverlap="1" wp14:anchorId="6D37D260" wp14:editId="50F0EFE1">
          <wp:simplePos x="0" y="0"/>
          <wp:positionH relativeFrom="margin">
            <wp:align>center</wp:align>
          </wp:positionH>
          <wp:positionV relativeFrom="paragraph">
            <wp:posOffset>-265430</wp:posOffset>
          </wp:positionV>
          <wp:extent cx="7031736" cy="108813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1736" cy="10881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KkBL5Cq/ro4puc+ndA3vJcrWJwyTzUUUyS48qr9OpUT8WpwPds2CVGnQRbfEo34BOx8q737cZ5nZJd5FsKzfuQ==" w:salt="P6pGQzQz9Y73+ZnRNBFel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C6D1C"/>
    <w:rsid w:val="00102C52"/>
    <w:rsid w:val="00146CA9"/>
    <w:rsid w:val="0015188F"/>
    <w:rsid w:val="001656DB"/>
    <w:rsid w:val="00214AA3"/>
    <w:rsid w:val="002375DE"/>
    <w:rsid w:val="00247049"/>
    <w:rsid w:val="00281156"/>
    <w:rsid w:val="0031172B"/>
    <w:rsid w:val="0031270D"/>
    <w:rsid w:val="00325FE6"/>
    <w:rsid w:val="003320DD"/>
    <w:rsid w:val="00335DE0"/>
    <w:rsid w:val="00362582"/>
    <w:rsid w:val="00375D81"/>
    <w:rsid w:val="00380B93"/>
    <w:rsid w:val="00386115"/>
    <w:rsid w:val="003A6B2B"/>
    <w:rsid w:val="003C0748"/>
    <w:rsid w:val="003C3599"/>
    <w:rsid w:val="003F2365"/>
    <w:rsid w:val="004127FD"/>
    <w:rsid w:val="004164BC"/>
    <w:rsid w:val="00421F82"/>
    <w:rsid w:val="00467CE1"/>
    <w:rsid w:val="004A087A"/>
    <w:rsid w:val="004D25CB"/>
    <w:rsid w:val="005552B9"/>
    <w:rsid w:val="00587DE6"/>
    <w:rsid w:val="0059121E"/>
    <w:rsid w:val="005B4CAE"/>
    <w:rsid w:val="005D5AA2"/>
    <w:rsid w:val="00604EE2"/>
    <w:rsid w:val="006F22C8"/>
    <w:rsid w:val="00717CAD"/>
    <w:rsid w:val="00733982"/>
    <w:rsid w:val="00776D6E"/>
    <w:rsid w:val="007B5441"/>
    <w:rsid w:val="00881D9E"/>
    <w:rsid w:val="00886A48"/>
    <w:rsid w:val="008E1848"/>
    <w:rsid w:val="0093570F"/>
    <w:rsid w:val="009656CB"/>
    <w:rsid w:val="0099315E"/>
    <w:rsid w:val="009A37C4"/>
    <w:rsid w:val="00A2559B"/>
    <w:rsid w:val="00A47985"/>
    <w:rsid w:val="00A56CE1"/>
    <w:rsid w:val="00A57881"/>
    <w:rsid w:val="00A66E86"/>
    <w:rsid w:val="00A81BB6"/>
    <w:rsid w:val="00AA5EC5"/>
    <w:rsid w:val="00AD348A"/>
    <w:rsid w:val="00AE0E43"/>
    <w:rsid w:val="00B20411"/>
    <w:rsid w:val="00B442D5"/>
    <w:rsid w:val="00B53C51"/>
    <w:rsid w:val="00BE0BF6"/>
    <w:rsid w:val="00C00727"/>
    <w:rsid w:val="00C848CD"/>
    <w:rsid w:val="00CB4375"/>
    <w:rsid w:val="00CB6895"/>
    <w:rsid w:val="00CF1CC2"/>
    <w:rsid w:val="00D14862"/>
    <w:rsid w:val="00D32875"/>
    <w:rsid w:val="00D5158C"/>
    <w:rsid w:val="00D52C4E"/>
    <w:rsid w:val="00D540AA"/>
    <w:rsid w:val="00E57B4E"/>
    <w:rsid w:val="00E65887"/>
    <w:rsid w:val="00E67333"/>
    <w:rsid w:val="00E75CCA"/>
    <w:rsid w:val="00ED6C60"/>
    <w:rsid w:val="00F162DE"/>
    <w:rsid w:val="00F50DB6"/>
    <w:rsid w:val="00FB29F3"/>
    <w:rsid w:val="00FC5B52"/>
    <w:rsid w:val="00FE1B9E"/>
    <w:rsid w:val="00FE5C2F"/>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8510C"/>
  <w15:chartTrackingRefBased/>
  <w15:docId w15:val="{78F90F4E-8C45-4DFF-9842-5332E42E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9A37C4"/>
    <w:rPr>
      <w:strike w:val="0"/>
      <w:dstrike w:val="0"/>
      <w:color w:val="0074BD"/>
      <w:u w:val="non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6295">
      <w:bodyDiv w:val="1"/>
      <w:marLeft w:val="0"/>
      <w:marRight w:val="0"/>
      <w:marTop w:val="0"/>
      <w:marBottom w:val="0"/>
      <w:divBdr>
        <w:top w:val="none" w:sz="0" w:space="0" w:color="auto"/>
        <w:left w:val="none" w:sz="0" w:space="0" w:color="auto"/>
        <w:bottom w:val="none" w:sz="0" w:space="0" w:color="auto"/>
        <w:right w:val="none" w:sz="0" w:space="0" w:color="auto"/>
      </w:divBdr>
    </w:div>
    <w:div w:id="909582200">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9560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46315-62D0-48BD-B42D-4AACF14B3CD8}">
  <ds:schemaRefs>
    <ds:schemaRef ds:uri="http://schemas.openxmlformats.org/officeDocument/2006/bibliography"/>
  </ds:schemaRefs>
</ds:datastoreItem>
</file>

<file path=customXml/itemProps2.xml><?xml version="1.0" encoding="utf-8"?>
<ds:datastoreItem xmlns:ds="http://schemas.openxmlformats.org/officeDocument/2006/customXml" ds:itemID="{D34D8E6B-2319-4F23-918D-7ECA12268CF5}"/>
</file>

<file path=customXml/itemProps3.xml><?xml version="1.0" encoding="utf-8"?>
<ds:datastoreItem xmlns:ds="http://schemas.openxmlformats.org/officeDocument/2006/customXml" ds:itemID="{18A39674-B4AE-48C2-B889-394FF095E940}"/>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5828</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Silvestri, Tyler</cp:lastModifiedBy>
  <cp:revision>3</cp:revision>
  <dcterms:created xsi:type="dcterms:W3CDTF">2020-11-30T21:56:00Z</dcterms:created>
  <dcterms:modified xsi:type="dcterms:W3CDTF">2020-12-01T22:51:00Z</dcterms:modified>
</cp:coreProperties>
</file>