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340" w:right="329" w:firstLine="0"/>
        <w:jc w:val="center"/>
        <w:rPr>
          <w:b/>
          <w:sz w:val="36"/>
        </w:rPr>
      </w:pPr>
      <w:r>
        <w:rPr>
          <w:b/>
          <w:sz w:val="36"/>
        </w:rPr>
        <w:t>A Report from the </w:t>
      </w:r>
      <w:r>
        <w:rPr>
          <w:b/>
          <w:i/>
          <w:sz w:val="36"/>
        </w:rPr>
        <w:t>Providing a Safe Environment for Students,</w:t>
      </w:r>
      <w:r>
        <w:rPr>
          <w:b/>
          <w:i/>
          <w:spacing w:val="-79"/>
          <w:sz w:val="36"/>
        </w:rPr>
        <w:t> </w:t>
      </w:r>
      <w:r>
        <w:rPr>
          <w:b/>
          <w:i/>
          <w:sz w:val="36"/>
        </w:rPr>
        <w:t>Faculty, and Staff</w:t>
      </w:r>
      <w:r>
        <w:rPr>
          <w:b/>
          <w:i/>
          <w:spacing w:val="-1"/>
          <w:sz w:val="36"/>
        </w:rPr>
        <w:t> </w:t>
      </w:r>
      <w:r>
        <w:rPr>
          <w:b/>
          <w:sz w:val="36"/>
        </w:rPr>
        <w:t>Task Force (October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2023)</w:t>
      </w:r>
    </w:p>
    <w:p>
      <w:pPr>
        <w:pStyle w:val="Title"/>
      </w:pPr>
      <w:r>
        <w:rPr/>
        <w:t>DRAFT</w:t>
      </w:r>
    </w:p>
    <w:p>
      <w:pPr>
        <w:pStyle w:val="BodyText"/>
        <w:spacing w:before="12"/>
        <w:rPr>
          <w:b/>
          <w:sz w:val="35"/>
        </w:rPr>
      </w:pPr>
    </w:p>
    <w:p>
      <w:pPr>
        <w:pStyle w:val="Heading1"/>
      </w:pPr>
      <w:r>
        <w:rPr/>
        <w:t>Task</w:t>
      </w:r>
      <w:r>
        <w:rPr>
          <w:spacing w:val="-3"/>
        </w:rPr>
        <w:t> </w:t>
      </w:r>
      <w:r>
        <w:rPr/>
        <w:t>Force</w:t>
      </w:r>
      <w:r>
        <w:rPr>
          <w:spacing w:val="-1"/>
        </w:rPr>
        <w:t> </w:t>
      </w:r>
      <w:r>
        <w:rPr/>
        <w:t>Charge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72pt;margin-top:12.095929pt;width:482.05pt;height:.1pt;mso-position-horizontal-relative:page;mso-position-vertical-relative:paragraph;z-index:-15728640;mso-wrap-distance-left:0;mso-wrap-distance-right:0" coordorigin="1440,242" coordsize="9641,0" path="m1440,242l11080,242e" filled="false" stroked="true" strokeweight=".56304pt" strokecolor="#000000">
            <v:path arrowok="t"/>
            <v:stroke dashstyle="solid"/>
            <w10:wrap type="topAndBottom"/>
          </v:shape>
        </w:pict>
      </w:r>
    </w:p>
    <w:p>
      <w:pPr>
        <w:spacing w:line="259" w:lineRule="auto" w:before="0"/>
        <w:ind w:left="119" w:right="250" w:firstLine="0"/>
        <w:jc w:val="left"/>
        <w:rPr>
          <w:b/>
          <w:sz w:val="22"/>
        </w:rPr>
      </w:pPr>
      <w:r>
        <w:rPr>
          <w:sz w:val="22"/>
        </w:rPr>
        <w:t>To provide an educative document that will continue the broad-based systemic improvements needed to</w:t>
      </w:r>
      <w:r>
        <w:rPr>
          <w:spacing w:val="1"/>
          <w:sz w:val="22"/>
        </w:rPr>
        <w:t> </w:t>
      </w:r>
      <w:r>
        <w:rPr>
          <w:sz w:val="22"/>
        </w:rPr>
        <w:t>create a safe and respectful working and learning environment, Provost Woodruff charged the </w:t>
      </w:r>
      <w:r>
        <w:rPr>
          <w:i/>
          <w:sz w:val="22"/>
        </w:rPr>
        <w:t>Providing a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Safe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Environment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Students, Faculty,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Staff </w:t>
      </w:r>
      <w:r>
        <w:rPr>
          <w:sz w:val="22"/>
        </w:rPr>
        <w:t>to</w:t>
      </w:r>
      <w:r>
        <w:rPr>
          <w:b/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59" w:lineRule="auto" w:before="150" w:after="0"/>
        <w:ind w:left="840" w:right="339" w:hanging="361"/>
        <w:jc w:val="left"/>
        <w:rPr>
          <w:sz w:val="22"/>
        </w:rPr>
      </w:pPr>
      <w:r>
        <w:rPr>
          <w:sz w:val="22"/>
        </w:rPr>
        <w:t>Explore the lingering effect that disciplinary action taken against faculty to address Relationship</w:t>
      </w:r>
      <w:r>
        <w:rPr>
          <w:spacing w:val="1"/>
          <w:sz w:val="22"/>
        </w:rPr>
        <w:t> </w:t>
      </w:r>
      <w:r>
        <w:rPr>
          <w:sz w:val="22"/>
        </w:rPr>
        <w:t>Violence or Sexual Misconduct (RVSM) or Title IX violations found to not warrant dismissal has on</w:t>
      </w:r>
      <w:r>
        <w:rPr>
          <w:spacing w:val="-47"/>
          <w:sz w:val="22"/>
        </w:rPr>
        <w:t> </w:t>
      </w:r>
      <w:r>
        <w:rPr>
          <w:sz w:val="22"/>
        </w:rPr>
        <w:t>the MSU</w:t>
      </w:r>
      <w:r>
        <w:rPr>
          <w:spacing w:val="-2"/>
          <w:sz w:val="22"/>
        </w:rPr>
        <w:t> </w:t>
      </w:r>
      <w:r>
        <w:rPr>
          <w:sz w:val="22"/>
        </w:rPr>
        <w:t>working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learning</w:t>
      </w:r>
      <w:r>
        <w:rPr>
          <w:spacing w:val="-1"/>
          <w:sz w:val="22"/>
        </w:rPr>
        <w:t> </w:t>
      </w:r>
      <w:r>
        <w:rPr>
          <w:sz w:val="22"/>
        </w:rPr>
        <w:t>environment.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56" w:lineRule="auto" w:before="1" w:after="0"/>
        <w:ind w:left="840" w:right="153" w:hanging="361"/>
        <w:jc w:val="left"/>
        <w:rPr>
          <w:sz w:val="22"/>
        </w:rPr>
      </w:pPr>
      <w:r>
        <w:rPr>
          <w:sz w:val="22"/>
        </w:rPr>
        <w:t>Determine best methods for administrators to provide a safe environment for students, faculty,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disciplinary</w:t>
      </w:r>
      <w:r>
        <w:rPr>
          <w:spacing w:val="-1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RVSM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Title</w:t>
      </w:r>
      <w:r>
        <w:rPr>
          <w:spacing w:val="-1"/>
          <w:sz w:val="22"/>
        </w:rPr>
        <w:t> </w:t>
      </w:r>
      <w:r>
        <w:rPr>
          <w:sz w:val="22"/>
        </w:rPr>
        <w:t>IX</w:t>
      </w:r>
      <w:r>
        <w:rPr>
          <w:spacing w:val="-4"/>
          <w:sz w:val="22"/>
        </w:rPr>
        <w:t> </w:t>
      </w:r>
      <w:r>
        <w:rPr>
          <w:sz w:val="22"/>
        </w:rPr>
        <w:t>violations</w:t>
      </w:r>
      <w:r>
        <w:rPr>
          <w:spacing w:val="-4"/>
          <w:sz w:val="22"/>
        </w:rPr>
        <w:t> </w:t>
      </w:r>
      <w:r>
        <w:rPr>
          <w:sz w:val="22"/>
        </w:rPr>
        <w:t>found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warrant</w:t>
      </w:r>
      <w:r>
        <w:rPr>
          <w:spacing w:val="-1"/>
          <w:sz w:val="22"/>
        </w:rPr>
        <w:t> </w:t>
      </w:r>
      <w:r>
        <w:rPr>
          <w:sz w:val="22"/>
        </w:rPr>
        <w:t>dismissal.</w:t>
      </w:r>
    </w:p>
    <w:p>
      <w:pPr>
        <w:pStyle w:val="BodyText"/>
        <w:spacing w:before="162"/>
        <w:ind w:left="120" w:right="160"/>
      </w:pPr>
      <w:r>
        <w:rPr/>
        <w:t>In addition to addressing the two points charged by the Provost, the Task Force chose to provide guidelines</w:t>
      </w:r>
      <w:r>
        <w:rPr>
          <w:spacing w:val="-47"/>
        </w:rPr>
        <w:t> </w:t>
      </w:r>
      <w:r>
        <w:rPr/>
        <w:t>that can be used following the conclusion of an Office of Institutional Equity (OIE) case for any faculty and</w:t>
      </w:r>
      <w:r>
        <w:rPr>
          <w:spacing w:val="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staff</w:t>
      </w:r>
      <w:r>
        <w:rPr>
          <w:spacing w:val="-2"/>
        </w:rPr>
        <w:t> </w:t>
      </w:r>
      <w:r>
        <w:rPr/>
        <w:t>member in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academic unit.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Background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72pt;margin-top:12.081207pt;width:482.05pt;height:.1pt;mso-position-horizontal-relative:page;mso-position-vertical-relative:paragraph;z-index:-15728128;mso-wrap-distance-left:0;mso-wrap-distance-right:0" coordorigin="1440,242" coordsize="9641,0" path="m1440,242l11080,242e" filled="false" stroked="true" strokeweight=".563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 w:before="197"/>
        <w:ind w:left="118" w:right="125" w:firstLine="1"/>
      </w:pPr>
      <w:r>
        <w:rPr/>
        <w:t>The Task Force was co-chaired by Ann E. Austin, Interim Vice Provost and Associate Vice President for</w:t>
      </w:r>
      <w:r>
        <w:rPr>
          <w:spacing w:val="1"/>
        </w:rPr>
        <w:t> </w:t>
      </w:r>
      <w:r>
        <w:rPr/>
        <w:t>Faculty and Staff Affairs and Kendra Spence Cheruvelil, Dean, Lyman Briggs College, with leadership</w:t>
      </w:r>
      <w:r>
        <w:rPr>
          <w:spacing w:val="1"/>
        </w:rPr>
        <w:t> </w:t>
      </w:r>
      <w:r>
        <w:rPr/>
        <w:t>collaboration provided by Melissa Sortman, Assistant Provost, Faculty and Academic Staff Affairs. The Task</w:t>
      </w:r>
      <w:r>
        <w:rPr>
          <w:spacing w:val="1"/>
        </w:rPr>
        <w:t> </w:t>
      </w:r>
      <w:r>
        <w:rPr/>
        <w:t>Force is a collaboration between academic governance, academic administrators (chairs and associate</w:t>
      </w:r>
      <w:r>
        <w:rPr>
          <w:spacing w:val="1"/>
        </w:rPr>
        <w:t> </w:t>
      </w:r>
      <w:r>
        <w:rPr/>
        <w:t>deans), the RVSM Expert Advisory Workgroup, student representatives from the Council of Graduate</w:t>
      </w:r>
      <w:r>
        <w:rPr>
          <w:spacing w:val="1"/>
        </w:rPr>
        <w:t> </w:t>
      </w:r>
      <w:r>
        <w:rPr/>
        <w:t>Students (COGS) and the Associated Students of MSU (ASMSU), the Office of Faculty and Academic Staff</w:t>
      </w:r>
      <w:r>
        <w:rPr>
          <w:spacing w:val="1"/>
        </w:rPr>
        <w:t> </w:t>
      </w:r>
      <w:r>
        <w:rPr/>
        <w:t>Affairs (FASA), the MSU Police and Public Safety, the Office of the Provost, the Faculty Excellence Advocates</w:t>
      </w:r>
      <w:r>
        <w:rPr>
          <w:spacing w:val="-47"/>
        </w:rPr>
        <w:t> </w:t>
      </w:r>
      <w:r>
        <w:rPr/>
        <w:t>(FEA), the Office for Civil Rights, the Prevention, Outreach, and Education (POE) Department, the Health4U</w:t>
      </w:r>
      <w:r>
        <w:rPr>
          <w:spacing w:val="1"/>
        </w:rPr>
        <w:t> </w:t>
      </w:r>
      <w:r>
        <w:rPr/>
        <w:t>Program, and the Office of General Counsel. The Task Force met on November 18 and December 9, 2022</w:t>
      </w:r>
      <w:r>
        <w:rPr>
          <w:spacing w:val="1"/>
        </w:rPr>
        <w:t> </w:t>
      </w:r>
      <w:r>
        <w:rPr/>
        <w:t>and on January 13, January 27, April 7, and October 16, 2023. The Task Force leaders also met with</w:t>
      </w:r>
      <w:r>
        <w:rPr>
          <w:spacing w:val="1"/>
        </w:rPr>
        <w:t> </w:t>
      </w:r>
      <w:r>
        <w:rPr/>
        <w:t>personnel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POE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summer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line="259" w:lineRule="auto" w:before="157"/>
        <w:ind w:left="118" w:right="222"/>
      </w:pPr>
      <w:r>
        <w:rPr/>
        <w:t>Note that this document is a reflection of thinking as of fall 2023. The Task Force encourages continuous</w:t>
      </w:r>
      <w:r>
        <w:rPr>
          <w:spacing w:val="1"/>
        </w:rPr>
        <w:t> </w:t>
      </w:r>
      <w:r>
        <w:rPr/>
        <w:t>improvement and review of these guidelines after each situational use. Doing so will help keep current the</w:t>
      </w:r>
      <w:r>
        <w:rPr>
          <w:spacing w:val="-47"/>
        </w:rPr>
        <w:t> </w:t>
      </w:r>
      <w:r>
        <w:rPr/>
        <w:t>list of</w:t>
      </w:r>
      <w:r>
        <w:rPr>
          <w:spacing w:val="-2"/>
        </w:rPr>
        <w:t> </w:t>
      </w:r>
      <w:r>
        <w:rPr/>
        <w:t>trainings and</w:t>
      </w:r>
      <w:r>
        <w:rPr>
          <w:spacing w:val="-1"/>
        </w:rPr>
        <w:t> </w:t>
      </w:r>
      <w:r>
        <w:rPr/>
        <w:t>resources,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better</w:t>
      </w:r>
      <w:r>
        <w:rPr>
          <w:spacing w:val="-3"/>
        </w:rPr>
        <w:t> </w:t>
      </w:r>
      <w:r>
        <w:rPr/>
        <w:t>support</w:t>
      </w:r>
      <w:r>
        <w:rPr>
          <w:spacing w:val="1"/>
        </w:rPr>
        <w:t> </w:t>
      </w:r>
      <w:r>
        <w:rPr/>
        <w:t>impacted</w:t>
      </w:r>
      <w:r>
        <w:rPr>
          <w:spacing w:val="-1"/>
        </w:rPr>
        <w:t> </w:t>
      </w:r>
      <w:r>
        <w:rPr/>
        <w:t>units.</w:t>
      </w:r>
    </w:p>
    <w:p>
      <w:pPr>
        <w:pStyle w:val="BodyText"/>
        <w:spacing w:line="259" w:lineRule="auto" w:before="157"/>
        <w:ind w:left="118" w:right="256"/>
      </w:pPr>
      <w:r>
        <w:rPr/>
        <w:t>The Task Force charge was focused on Relationship Violence and Sexual Misconduct and Title IX cases, but</w:t>
      </w:r>
      <w:r>
        <w:rPr>
          <w:spacing w:val="-47"/>
        </w:rPr>
        <w:t> </w:t>
      </w:r>
      <w:r>
        <w:rPr/>
        <w:t>may be adapted to other situations including violations of the Anti-Discrimination Policy or other</w:t>
      </w:r>
      <w:r>
        <w:rPr>
          <w:spacing w:val="1"/>
        </w:rPr>
        <w:t> </w:t>
      </w:r>
      <w:r>
        <w:rPr/>
        <w:t>misconduct situations.</w:t>
      </w:r>
    </w:p>
    <w:p>
      <w:pPr>
        <w:spacing w:after="0" w:line="259" w:lineRule="auto"/>
        <w:sectPr>
          <w:type w:val="continuous"/>
          <w:pgSz w:w="12240" w:h="15840"/>
          <w:pgMar w:top="1440" w:bottom="280" w:left="1320" w:right="1040"/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spacing w:before="27"/>
      </w:pPr>
      <w:r>
        <w:rPr/>
        <w:t>Task</w:t>
      </w:r>
      <w:r>
        <w:rPr>
          <w:spacing w:val="-3"/>
        </w:rPr>
        <w:t> </w:t>
      </w:r>
      <w:r>
        <w:rPr/>
        <w:t>Force</w:t>
      </w:r>
      <w:r>
        <w:rPr>
          <w:spacing w:val="-1"/>
        </w:rPr>
        <w:t> </w:t>
      </w:r>
      <w:r>
        <w:rPr/>
        <w:t>Outcomes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72pt;margin-top:12.023496pt;width:482.05pt;height:.1pt;mso-position-horizontal-relative:page;mso-position-vertical-relative:paragraph;z-index:-15727616;mso-wrap-distance-left:0;mso-wrap-distance-right:0" coordorigin="1440,240" coordsize="9641,0" path="m1440,240l11080,240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345" w:lineRule="auto" w:before="27" w:after="0"/>
        <w:ind w:left="839" w:right="953" w:hanging="720"/>
        <w:jc w:val="left"/>
        <w:rPr>
          <w:sz w:val="36"/>
        </w:rPr>
      </w:pPr>
      <w:r>
        <w:rPr/>
        <w:pict>
          <v:shape style="position:absolute;margin-left:72pt;margin-top:67.014977pt;width:482.05pt;height:.1pt;mso-position-horizontal-relative:page;mso-position-vertical-relative:paragraph;z-index:-15727104;mso-wrap-distance-left:0;mso-wrap-distance-right:0" coordorigin="1440,1340" coordsize="9641,0" path="m1440,1340l11080,1340e" filled="false" stroked="true" strokeweight=".7176pt" strokecolor="#000000">
            <v:path arrowok="t"/>
            <v:stroke dashstyle="solid"/>
            <w10:wrap type="topAndBottom"/>
          </v:shape>
        </w:pict>
      </w:r>
      <w:r>
        <w:rPr>
          <w:sz w:val="36"/>
        </w:rPr>
        <w:t>Guidelines for unit leaders managing difficult situations</w:t>
      </w:r>
      <w:r>
        <w:rPr>
          <w:spacing w:val="-80"/>
          <w:sz w:val="36"/>
        </w:rPr>
        <w:t> </w:t>
      </w:r>
      <w:r>
        <w:rPr>
          <w:sz w:val="36"/>
        </w:rPr>
        <w:t>after</w:t>
      </w:r>
      <w:r>
        <w:rPr>
          <w:spacing w:val="-2"/>
          <w:sz w:val="36"/>
        </w:rPr>
        <w:t> </w:t>
      </w:r>
      <w:r>
        <w:rPr>
          <w:sz w:val="36"/>
        </w:rPr>
        <w:t>the conclusion</w:t>
      </w:r>
      <w:r>
        <w:rPr>
          <w:spacing w:val="-1"/>
          <w:sz w:val="36"/>
        </w:rPr>
        <w:t> </w:t>
      </w:r>
      <w:r>
        <w:rPr>
          <w:sz w:val="36"/>
        </w:rPr>
        <w:t>of an</w:t>
      </w:r>
      <w:r>
        <w:rPr>
          <w:spacing w:val="-1"/>
          <w:sz w:val="36"/>
        </w:rPr>
        <w:t> </w:t>
      </w:r>
      <w:r>
        <w:rPr>
          <w:sz w:val="36"/>
        </w:rPr>
        <w:t>OIE</w:t>
      </w:r>
      <w:r>
        <w:rPr>
          <w:spacing w:val="-2"/>
          <w:sz w:val="36"/>
        </w:rPr>
        <w:t> </w:t>
      </w:r>
      <w:r>
        <w:rPr>
          <w:sz w:val="36"/>
        </w:rPr>
        <w:t>investigation</w:t>
      </w:r>
    </w:p>
    <w:p>
      <w:pPr>
        <w:pStyle w:val="BodyText"/>
        <w:spacing w:before="7"/>
        <w:rPr>
          <w:sz w:val="16"/>
        </w:rPr>
      </w:pPr>
    </w:p>
    <w:p>
      <w:pPr>
        <w:pStyle w:val="Heading2"/>
      </w:pPr>
      <w:r>
        <w:rPr/>
        <w:t>Purpose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9" w:right="116"/>
      </w:pPr>
      <w:r>
        <w:rPr/>
        <w:t>The purpose of these guidelines is to help University and unit leaders who are responding to the lingering</w:t>
      </w:r>
      <w:r>
        <w:rPr>
          <w:spacing w:val="1"/>
        </w:rPr>
        <w:t> </w:t>
      </w:r>
      <w:r>
        <w:rPr/>
        <w:t>effects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 unit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OIE</w:t>
      </w:r>
      <w:r>
        <w:rPr>
          <w:spacing w:val="1"/>
        </w:rPr>
        <w:t> </w:t>
      </w:r>
      <w:r>
        <w:rPr/>
        <w:t>investigation to</w:t>
      </w:r>
      <w:r>
        <w:rPr>
          <w:spacing w:val="2"/>
        </w:rPr>
        <w:t> </w:t>
      </w:r>
      <w:r>
        <w:rPr/>
        <w:t>address</w:t>
      </w:r>
      <w:r>
        <w:rPr>
          <w:spacing w:val="1"/>
        </w:rPr>
        <w:t> </w:t>
      </w:r>
      <w:r>
        <w:rPr/>
        <w:t>RVSM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Title</w:t>
      </w:r>
      <w:r>
        <w:rPr>
          <w:spacing w:val="2"/>
        </w:rPr>
        <w:t> </w:t>
      </w:r>
      <w:r>
        <w:rPr/>
        <w:t>IX</w:t>
      </w:r>
      <w:r>
        <w:rPr>
          <w:spacing w:val="-1"/>
        </w:rPr>
        <w:t> </w:t>
      </w:r>
      <w:r>
        <w:rPr/>
        <w:t>violations.</w:t>
      </w:r>
      <w:r>
        <w:rPr>
          <w:spacing w:val="1"/>
        </w:rPr>
        <w:t> </w:t>
      </w:r>
      <w:r>
        <w:rPr/>
        <w:t>These</w:t>
      </w:r>
      <w:r>
        <w:rPr>
          <w:spacing w:val="2"/>
        </w:rPr>
        <w:t> </w:t>
      </w:r>
      <w:r>
        <w:rPr/>
        <w:t>guidelines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meant</w:t>
      </w:r>
      <w:r>
        <w:rPr>
          <w:spacing w:val="1"/>
        </w:rPr>
        <w:t> </w:t>
      </w:r>
      <w:r>
        <w:rPr/>
        <w:t>to provide support to leaders who will facilitate empathetic and effective responses following an</w:t>
      </w:r>
      <w:r>
        <w:rPr>
          <w:spacing w:val="1"/>
        </w:rPr>
        <w:t> </w:t>
      </w:r>
      <w:r>
        <w:rPr/>
        <w:t>investigation in an academic unit that ends in: (1) a finding resulting in dismissal; (2) a finding with discipline</w:t>
      </w:r>
      <w:r>
        <w:rPr>
          <w:spacing w:val="-47"/>
        </w:rPr>
        <w:t> </w:t>
      </w:r>
      <w:r>
        <w:rPr/>
        <w:t>less than dismissal, (3) no finding with other misconduct addressed; or (4) no finding and no other</w:t>
      </w:r>
      <w:r>
        <w:rPr>
          <w:spacing w:val="1"/>
        </w:rPr>
        <w:t> </w:t>
      </w:r>
      <w:r>
        <w:rPr/>
        <w:t>misconduct.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9" w:right="114"/>
      </w:pPr>
      <w:r>
        <w:rPr/>
        <w:t>These guidelines, which are focused on the period after an OIE investigation is concluded, are to help</w:t>
      </w:r>
      <w:r>
        <w:rPr>
          <w:spacing w:val="1"/>
        </w:rPr>
        <w:t> </w:t>
      </w:r>
      <w:r>
        <w:rPr/>
        <w:t>determine and implement best methods for administrators to provide safe, inclusive, and productive</w:t>
      </w:r>
      <w:r>
        <w:rPr>
          <w:spacing w:val="1"/>
        </w:rPr>
        <w:t> </w:t>
      </w:r>
      <w:r>
        <w:rPr/>
        <w:t>working and learning environments for students, faculty, and staff following the completion of an OIE</w:t>
      </w:r>
      <w:r>
        <w:rPr>
          <w:spacing w:val="1"/>
        </w:rPr>
        <w:t> </w:t>
      </w:r>
      <w:r>
        <w:rPr/>
        <w:t>investigation</w:t>
      </w:r>
      <w:r>
        <w:rPr>
          <w:spacing w:val="2"/>
        </w:rPr>
        <w:t> </w:t>
      </w:r>
      <w:r>
        <w:rPr/>
        <w:t>(i.e.,</w:t>
      </w:r>
      <w:r>
        <w:rPr>
          <w:spacing w:val="3"/>
        </w:rPr>
        <w:t> </w:t>
      </w:r>
      <w:r>
        <w:rPr/>
        <w:t>after</w:t>
      </w:r>
      <w:r>
        <w:rPr>
          <w:spacing w:val="3"/>
        </w:rPr>
        <w:t> </w:t>
      </w:r>
      <w:r>
        <w:rPr/>
        <w:t>an</w:t>
      </w:r>
      <w:r>
        <w:rPr>
          <w:spacing w:val="1"/>
        </w:rPr>
        <w:t> </w:t>
      </w:r>
      <w:r>
        <w:rPr/>
        <w:t>OIE</w:t>
      </w:r>
      <w:r>
        <w:rPr>
          <w:spacing w:val="3"/>
        </w:rPr>
        <w:t> </w:t>
      </w:r>
      <w:r>
        <w:rPr/>
        <w:t>case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closed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decisions</w:t>
      </w:r>
      <w:r>
        <w:rPr>
          <w:spacing w:val="3"/>
        </w:rPr>
        <w:t> </w:t>
      </w:r>
      <w:r>
        <w:rPr/>
        <w:t>have</w:t>
      </w:r>
      <w:r>
        <w:rPr>
          <w:spacing w:val="4"/>
        </w:rPr>
        <w:t> </w:t>
      </w:r>
      <w:r>
        <w:rPr/>
        <w:t>been</w:t>
      </w:r>
      <w:r>
        <w:rPr>
          <w:spacing w:val="2"/>
        </w:rPr>
        <w:t> </w:t>
      </w:r>
      <w:r>
        <w:rPr/>
        <w:t>rendered).</w:t>
      </w:r>
      <w:r>
        <w:rPr>
          <w:spacing w:val="1"/>
        </w:rPr>
        <w:t> </w:t>
      </w:r>
      <w:r>
        <w:rPr/>
        <w:t>Some</w:t>
      </w:r>
      <w:r>
        <w:rPr>
          <w:spacing w:val="4"/>
        </w:rPr>
        <w:t> </w:t>
      </w:r>
      <w:r>
        <w:rPr/>
        <w:t>units</w:t>
      </w:r>
      <w:r>
        <w:rPr>
          <w:spacing w:val="1"/>
        </w:rPr>
        <w:t> </w:t>
      </w:r>
      <w:r>
        <w:rPr/>
        <w:t>may</w:t>
      </w:r>
      <w:r>
        <w:rPr>
          <w:spacing w:val="4"/>
        </w:rPr>
        <w:t> </w:t>
      </w:r>
      <w:r>
        <w:rPr/>
        <w:t>already</w:t>
      </w:r>
      <w:r>
        <w:rPr>
          <w:spacing w:val="1"/>
        </w:rPr>
        <w:t> </w:t>
      </w:r>
      <w:r>
        <w:rPr/>
        <w:t>be working with the Prevention, Outreach, and Education (POE) Department to address issues or improve</w:t>
      </w:r>
      <w:r>
        <w:rPr>
          <w:spacing w:val="1"/>
        </w:rPr>
        <w:t> </w:t>
      </w:r>
      <w:r>
        <w:rPr/>
        <w:t>unit climate. These guidelines should not interfere with such work</w:t>
      </w:r>
      <w:r>
        <w:rPr>
          <w:sz w:val="18"/>
        </w:rPr>
        <w:t>; </w:t>
      </w:r>
      <w:r>
        <w:rPr/>
        <w:t>rather they are intended to support it. In</w:t>
      </w:r>
      <w:r>
        <w:rPr>
          <w:spacing w:val="-47"/>
        </w:rPr>
        <w:t> </w:t>
      </w:r>
      <w:r>
        <w:rPr/>
        <w:t>other units where leaders are managing post-OIE situations without POE, these guidelines can provide</w:t>
      </w:r>
      <w:r>
        <w:rPr>
          <w:spacing w:val="1"/>
        </w:rPr>
        <w:t> </w:t>
      </w:r>
      <w:r>
        <w:rPr/>
        <w:t>suggestions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moving</w:t>
      </w:r>
      <w:r>
        <w:rPr>
          <w:spacing w:val="-1"/>
        </w:rPr>
        <w:t> </w:t>
      </w:r>
      <w:r>
        <w:rPr/>
        <w:t>forward.</w:t>
      </w:r>
    </w:p>
    <w:p>
      <w:pPr>
        <w:pStyle w:val="BodyText"/>
      </w:pPr>
    </w:p>
    <w:p>
      <w:pPr>
        <w:pStyle w:val="BodyText"/>
        <w:ind w:left="119" w:right="151"/>
      </w:pPr>
      <w:r>
        <w:rPr/>
        <w:t>Unit leaders are not alone in handling a situation after an OIE investigation has concluded. These guidelines</w:t>
      </w:r>
      <w:r>
        <w:rPr>
          <w:spacing w:val="-47"/>
        </w:rPr>
        <w:t> </w:t>
      </w:r>
      <w:r>
        <w:rPr/>
        <w:t>highlight the leaders, units, and resources across the University available for collaboration. All actions</w:t>
      </w:r>
      <w:r>
        <w:rPr>
          <w:spacing w:val="1"/>
        </w:rPr>
        <w:t> </w:t>
      </w:r>
      <w:r>
        <w:rPr/>
        <w:t>should prioritize the people involved, reflect the University’s commitment to ensure a safe and respectful</w:t>
      </w:r>
      <w:r>
        <w:rPr>
          <w:spacing w:val="1"/>
        </w:rPr>
        <w:t> </w:t>
      </w:r>
      <w:r>
        <w:rPr/>
        <w:t>working and learning environment, and provide support to the community impacted, all the while adhering</w:t>
      </w:r>
      <w:r>
        <w:rPr>
          <w:spacing w:val="-47"/>
        </w:rPr>
        <w:t> </w:t>
      </w:r>
      <w:r>
        <w:rPr/>
        <w:t>to employee privacy rights required by law and University policy. With these guidelines, the University</w:t>
      </w:r>
      <w:r>
        <w:rPr>
          <w:spacing w:val="1"/>
        </w:rPr>
        <w:t> </w:t>
      </w:r>
      <w:r>
        <w:rPr/>
        <w:t>endeavors to support unit leaders while increasing transparency, promoting accountability, and building</w:t>
      </w:r>
      <w:r>
        <w:rPr>
          <w:spacing w:val="1"/>
        </w:rPr>
        <w:t> </w:t>
      </w:r>
      <w:r>
        <w:rPr/>
        <w:t>trust and</w:t>
      </w:r>
      <w:r>
        <w:rPr>
          <w:spacing w:val="-1"/>
        </w:rPr>
        <w:t> </w:t>
      </w:r>
      <w:r>
        <w:rPr/>
        <w:t>awareness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community.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spacing w:before="0"/>
        <w:ind w:left="119"/>
      </w:pPr>
      <w:r>
        <w:rPr/>
        <w:t>Applicability</w:t>
      </w:r>
    </w:p>
    <w:p>
      <w:pPr>
        <w:pStyle w:val="BodyText"/>
        <w:rPr>
          <w:b/>
        </w:rPr>
      </w:pPr>
    </w:p>
    <w:p>
      <w:pPr>
        <w:pStyle w:val="BodyText"/>
        <w:ind w:left="119" w:right="546" w:hanging="1"/>
      </w:pPr>
      <w:r>
        <w:rPr/>
        <w:t>These guidelines will be helpful when a unit leader has an OIE case involving a faculty or academic staff</w:t>
      </w:r>
      <w:r>
        <w:rPr>
          <w:spacing w:val="-47"/>
        </w:rPr>
        <w:t> </w:t>
      </w:r>
      <w:r>
        <w:rPr/>
        <w:t>employee that has a negative impact on the unit’s working/learning environment. Therefore, the unit</w:t>
      </w:r>
      <w:r>
        <w:rPr>
          <w:spacing w:val="1"/>
        </w:rPr>
        <w:t> </w:t>
      </w:r>
      <w:r>
        <w:rPr/>
        <w:t>requires a proactive and accountable action plan with periodic review to support the needs of the</w:t>
      </w:r>
      <w:r>
        <w:rPr>
          <w:spacing w:val="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stakeholders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unit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whole.</w:t>
      </w:r>
    </w:p>
    <w:p>
      <w:pPr>
        <w:pStyle w:val="BodyText"/>
        <w:spacing w:before="160"/>
        <w:ind w:left="119" w:right="694"/>
      </w:pPr>
      <w:r>
        <w:rPr/>
        <w:t>Note that if the unit leader is a named claimant or respondent in a case, then that leader’s supervisor</w:t>
      </w:r>
      <w:r>
        <w:rPr>
          <w:spacing w:val="-47"/>
        </w:rPr>
        <w:t> </w:t>
      </w:r>
      <w:r>
        <w:rPr/>
        <w:t>assumes</w:t>
      </w:r>
      <w:r>
        <w:rPr>
          <w:spacing w:val="-1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 described</w:t>
      </w:r>
      <w:r>
        <w:rPr>
          <w:spacing w:val="-1"/>
        </w:rPr>
        <w:t> </w:t>
      </w:r>
      <w:r>
        <w:rPr/>
        <w:t>below.</w:t>
      </w:r>
    </w:p>
    <w:p>
      <w:pPr>
        <w:spacing w:after="0"/>
        <w:sectPr>
          <w:pgSz w:w="12240" w:h="15840"/>
          <w:pgMar w:top="1500" w:bottom="280" w:left="1320" w:right="104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</w:pPr>
      <w:r>
        <w:rPr/>
        <w:t>Process</w:t>
      </w:r>
    </w:p>
    <w:p>
      <w:pPr>
        <w:pStyle w:val="BodyText"/>
        <w:spacing w:line="259" w:lineRule="auto" w:before="183"/>
        <w:ind w:left="119" w:right="703"/>
      </w:pPr>
      <w:r>
        <w:rPr/>
        <w:t>The steps below indicate how academic unit leaders, in collaboration with other institutional leaders,</w:t>
      </w:r>
      <w:r>
        <w:rPr>
          <w:spacing w:val="-47"/>
        </w:rPr>
        <w:t> </w:t>
      </w:r>
      <w:r>
        <w:rPr/>
        <w:t>proceed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develop</w:t>
      </w:r>
      <w:r>
        <w:rPr>
          <w:spacing w:val="-1"/>
        </w:rPr>
        <w:t> </w:t>
      </w:r>
      <w:r>
        <w:rPr/>
        <w:t>a post-OIE Action</w:t>
      </w:r>
      <w:r>
        <w:rPr>
          <w:spacing w:val="-4"/>
        </w:rPr>
        <w:t> </w:t>
      </w:r>
      <w:r>
        <w:rPr/>
        <w:t>Plan at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conclusion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OIE case.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159" w:after="0"/>
        <w:ind w:left="839" w:right="187" w:hanging="360"/>
        <w:jc w:val="left"/>
        <w:rPr>
          <w:sz w:val="22"/>
        </w:rPr>
      </w:pPr>
      <w:r>
        <w:rPr>
          <w:sz w:val="22"/>
        </w:rPr>
        <w:t>A department, college, or other academic unit leader who is addressing an employee post-OIE case</w:t>
      </w:r>
      <w:r>
        <w:rPr>
          <w:spacing w:val="-47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impacts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multiple</w:t>
      </w:r>
      <w:r>
        <w:rPr>
          <w:spacing w:val="-2"/>
          <w:sz w:val="22"/>
        </w:rPr>
        <w:t> </w:t>
      </w:r>
      <w:r>
        <w:rPr>
          <w:sz w:val="22"/>
        </w:rPr>
        <w:t>stakeholder groups</w:t>
      </w:r>
      <w:r>
        <w:rPr>
          <w:spacing w:val="-2"/>
          <w:sz w:val="22"/>
        </w:rPr>
        <w:t> </w:t>
      </w:r>
      <w:r>
        <w:rPr>
          <w:b/>
          <w:i/>
          <w:sz w:val="22"/>
        </w:rPr>
        <w:t>contacts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FASA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118" w:hanging="361"/>
        <w:jc w:val="left"/>
        <w:rPr>
          <w:sz w:val="22"/>
        </w:rPr>
      </w:pPr>
      <w:r>
        <w:rPr>
          <w:sz w:val="22"/>
        </w:rPr>
        <w:t>FASA convenes a </w:t>
      </w:r>
      <w:r>
        <w:rPr>
          <w:b/>
          <w:i/>
          <w:sz w:val="22"/>
        </w:rPr>
        <w:t>Review Team </w:t>
      </w:r>
      <w:r>
        <w:rPr>
          <w:sz w:val="22"/>
        </w:rPr>
        <w:t>(see below), which may meet synchronously or asynchronously, as</w:t>
      </w:r>
      <w:r>
        <w:rPr>
          <w:spacing w:val="1"/>
          <w:sz w:val="22"/>
        </w:rPr>
        <w:t> </w:t>
      </w:r>
      <w:r>
        <w:rPr>
          <w:sz w:val="22"/>
        </w:rPr>
        <w:t>circumstances allow. Note that the unit leader may have already consulted with some of the people</w:t>
      </w:r>
      <w:r>
        <w:rPr>
          <w:spacing w:val="-47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1"/>
          <w:sz w:val="22"/>
        </w:rPr>
        <w:t> </w:t>
      </w:r>
      <w:r>
        <w:rPr>
          <w:sz w:val="22"/>
        </w:rPr>
        <w:t>Team</w:t>
      </w:r>
      <w:r>
        <w:rPr>
          <w:spacing w:val="-1"/>
          <w:sz w:val="22"/>
        </w:rPr>
        <w:t> </w:t>
      </w:r>
      <w:r>
        <w:rPr>
          <w:sz w:val="22"/>
        </w:rPr>
        <w:t>while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investigation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on-going.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115" w:hanging="361"/>
        <w:jc w:val="left"/>
        <w:rPr>
          <w:sz w:val="22"/>
        </w:rPr>
      </w:pPr>
      <w:r>
        <w:rPr>
          <w:sz w:val="22"/>
        </w:rPr>
        <w:t>Working collaboratively, the unit leader and FASA draft a </w:t>
      </w:r>
      <w:r>
        <w:rPr>
          <w:b/>
          <w:i/>
          <w:sz w:val="22"/>
        </w:rPr>
        <w:t>Safe Environment Action Plan </w:t>
      </w:r>
      <w:r>
        <w:rPr>
          <w:sz w:val="22"/>
        </w:rPr>
        <w:t>(see below)</w:t>
      </w:r>
      <w:r>
        <w:rPr>
          <w:spacing w:val="-47"/>
          <w:sz w:val="22"/>
        </w:rPr>
        <w:t> </w:t>
      </w:r>
      <w:r>
        <w:rPr>
          <w:sz w:val="22"/>
        </w:rPr>
        <w:t>and share that with the Review Team. The Review Team will be provided guidance to keep</w:t>
      </w:r>
      <w:r>
        <w:rPr>
          <w:spacing w:val="1"/>
          <w:sz w:val="22"/>
        </w:rPr>
        <w:t> </w:t>
      </w:r>
      <w:r>
        <w:rPr>
          <w:sz w:val="22"/>
        </w:rPr>
        <w:t>confidential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matters discussed,</w:t>
      </w:r>
      <w:r>
        <w:rPr>
          <w:spacing w:val="-3"/>
          <w:sz w:val="22"/>
        </w:rPr>
        <w:t> </w:t>
      </w:r>
      <w:r>
        <w:rPr>
          <w:sz w:val="22"/>
        </w:rPr>
        <w:t>except as necessary to implement</w:t>
      </w:r>
      <w:r>
        <w:rPr>
          <w:spacing w:val="-2"/>
          <w:sz w:val="22"/>
        </w:rPr>
        <w:t> </w:t>
      </w:r>
      <w:r>
        <w:rPr>
          <w:sz w:val="22"/>
        </w:rPr>
        <w:t>the action</w:t>
      </w:r>
      <w:r>
        <w:rPr>
          <w:spacing w:val="-4"/>
          <w:sz w:val="22"/>
        </w:rPr>
        <w:t> </w:t>
      </w:r>
      <w:r>
        <w:rPr>
          <w:sz w:val="22"/>
        </w:rPr>
        <w:t>plan.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The Review Team provides</w:t>
      </w:r>
      <w:r>
        <w:rPr>
          <w:spacing w:val="-5"/>
          <w:sz w:val="22"/>
        </w:rPr>
        <w:t> </w:t>
      </w:r>
      <w:r>
        <w:rPr>
          <w:sz w:val="22"/>
        </w:rPr>
        <w:t>timely </w:t>
      </w:r>
      <w:r>
        <w:rPr>
          <w:b/>
          <w:i/>
          <w:sz w:val="22"/>
        </w:rPr>
        <w:t>feedback</w:t>
      </w:r>
      <w:r>
        <w:rPr>
          <w:b/>
          <w:i/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 Action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unit leader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FASA.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unit</w:t>
      </w:r>
      <w:r>
        <w:rPr>
          <w:spacing w:val="-1"/>
          <w:sz w:val="22"/>
        </w:rPr>
        <w:t> </w:t>
      </w:r>
      <w:r>
        <w:rPr>
          <w:sz w:val="22"/>
        </w:rPr>
        <w:t>leader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FASA</w:t>
      </w:r>
      <w:r>
        <w:rPr>
          <w:spacing w:val="-1"/>
          <w:sz w:val="22"/>
        </w:rPr>
        <w:t> </w:t>
      </w:r>
      <w:r>
        <w:rPr>
          <w:b/>
          <w:sz w:val="22"/>
        </w:rPr>
        <w:t>finalize</w:t>
      </w:r>
      <w:r>
        <w:rPr>
          <w:b/>
          <w:spacing w:val="-5"/>
          <w:sz w:val="22"/>
        </w:rPr>
        <w:t> </w:t>
      </w:r>
      <w:r>
        <w:rPr>
          <w:sz w:val="22"/>
        </w:rPr>
        <w:t>the Safe</w:t>
      </w:r>
      <w:r>
        <w:rPr>
          <w:spacing w:val="-4"/>
          <w:sz w:val="22"/>
        </w:rPr>
        <w:t> </w:t>
      </w:r>
      <w:r>
        <w:rPr>
          <w:sz w:val="22"/>
        </w:rPr>
        <w:t>Environment Action</w:t>
      </w:r>
      <w:r>
        <w:rPr>
          <w:spacing w:val="-3"/>
          <w:sz w:val="22"/>
        </w:rPr>
        <w:t> </w:t>
      </w:r>
      <w:r>
        <w:rPr>
          <w:sz w:val="22"/>
        </w:rPr>
        <w:t>Plan.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839" w:right="618" w:hanging="361"/>
        <w:jc w:val="left"/>
        <w:rPr>
          <w:sz w:val="22"/>
        </w:rPr>
      </w:pPr>
      <w:r>
        <w:rPr>
          <w:sz w:val="22"/>
        </w:rPr>
        <w:t>The unit leader and FASA commence </w:t>
      </w:r>
      <w:r>
        <w:rPr>
          <w:b/>
          <w:sz w:val="22"/>
        </w:rPr>
        <w:t>periodic review </w:t>
      </w:r>
      <w:r>
        <w:rPr>
          <w:sz w:val="22"/>
        </w:rPr>
        <w:t>of the Safe Environment Action Plan and</w:t>
      </w:r>
      <w:r>
        <w:rPr>
          <w:spacing w:val="-47"/>
          <w:sz w:val="22"/>
        </w:rPr>
        <w:t> </w:t>
      </w:r>
      <w:r>
        <w:rPr>
          <w:sz w:val="22"/>
        </w:rPr>
        <w:t>adjust as needed.</w:t>
      </w:r>
    </w:p>
    <w:p>
      <w:pPr>
        <w:pStyle w:val="BodyText"/>
      </w:pPr>
    </w:p>
    <w:p>
      <w:pPr>
        <w:pStyle w:val="Heading2"/>
        <w:spacing w:before="180"/>
        <w:ind w:left="119"/>
      </w:pPr>
      <w:r>
        <w:rPr/>
        <w:t>Review</w:t>
      </w:r>
      <w:r>
        <w:rPr>
          <w:spacing w:val="-2"/>
        </w:rPr>
        <w:t> </w:t>
      </w:r>
      <w:r>
        <w:rPr/>
        <w:t>Team</w:t>
      </w:r>
    </w:p>
    <w:p>
      <w:pPr>
        <w:pStyle w:val="BodyText"/>
        <w:spacing w:line="237" w:lineRule="auto" w:before="185"/>
        <w:ind w:left="119" w:right="608"/>
      </w:pPr>
      <w:r>
        <w:rPr/>
        <w:t>A Review Team will typically include representatives of the following units/offices, as needed, working</w:t>
      </w:r>
      <w:r>
        <w:rPr>
          <w:spacing w:val="-47"/>
        </w:rPr>
        <w:t> </w:t>
      </w:r>
      <w:r>
        <w:rPr/>
        <w:t>collaboratively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coordinated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for post-OIE action.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2" w:after="0"/>
        <w:ind w:left="839" w:right="0" w:hanging="361"/>
        <w:jc w:val="left"/>
        <w:rPr>
          <w:sz w:val="22"/>
        </w:rPr>
      </w:pPr>
      <w:r>
        <w:rPr>
          <w:sz w:val="22"/>
        </w:rPr>
        <w:t>Department,</w:t>
      </w:r>
      <w:r>
        <w:rPr>
          <w:spacing w:val="-3"/>
          <w:sz w:val="22"/>
        </w:rPr>
        <w:t> </w:t>
      </w:r>
      <w:r>
        <w:rPr>
          <w:sz w:val="22"/>
        </w:rPr>
        <w:t>college,</w:t>
      </w:r>
      <w:r>
        <w:rPr>
          <w:spacing w:val="-5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unit</w:t>
      </w:r>
      <w:r>
        <w:rPr>
          <w:spacing w:val="-3"/>
          <w:sz w:val="22"/>
        </w:rPr>
        <w:t> </w:t>
      </w:r>
      <w:r>
        <w:rPr>
          <w:sz w:val="22"/>
        </w:rPr>
        <w:t>leadership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807" w:hanging="361"/>
        <w:jc w:val="left"/>
        <w:rPr>
          <w:sz w:val="22"/>
        </w:rPr>
      </w:pPr>
      <w:r>
        <w:rPr>
          <w:sz w:val="22"/>
        </w:rPr>
        <w:t>Office for Civil Rights and Title IX Education and Compliance (OCR) for RVSM, Title IX, or ADP</w:t>
      </w:r>
      <w:r>
        <w:rPr>
          <w:spacing w:val="-47"/>
          <w:sz w:val="22"/>
        </w:rPr>
        <w:t> </w:t>
      </w:r>
      <w:r>
        <w:rPr>
          <w:sz w:val="22"/>
        </w:rPr>
        <w:t>matters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79" w:lineRule="exact" w:before="1" w:after="0"/>
        <w:ind w:left="839" w:right="0" w:hanging="361"/>
        <w:jc w:val="left"/>
        <w:rPr>
          <w:sz w:val="22"/>
        </w:rPr>
      </w:pPr>
      <w:r>
        <w:rPr>
          <w:sz w:val="22"/>
        </w:rPr>
        <w:t>Prevention</w:t>
      </w:r>
      <w:r>
        <w:rPr>
          <w:spacing w:val="-4"/>
          <w:sz w:val="22"/>
        </w:rPr>
        <w:t> </w:t>
      </w:r>
      <w:r>
        <w:rPr>
          <w:sz w:val="22"/>
        </w:rPr>
        <w:t>Outreach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6"/>
          <w:sz w:val="22"/>
        </w:rPr>
        <w:t> </w:t>
      </w: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(POE)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79" w:lineRule="exact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Office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Faculty and</w:t>
      </w:r>
      <w:r>
        <w:rPr>
          <w:spacing w:val="-3"/>
          <w:sz w:val="22"/>
        </w:rPr>
        <w:t> </w:t>
      </w:r>
      <w:r>
        <w:rPr>
          <w:sz w:val="22"/>
        </w:rPr>
        <w:t>Academic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Affairs</w:t>
      </w:r>
      <w:r>
        <w:rPr>
          <w:spacing w:val="-4"/>
          <w:sz w:val="22"/>
        </w:rPr>
        <w:t> </w:t>
      </w:r>
      <w:r>
        <w:rPr>
          <w:sz w:val="22"/>
        </w:rPr>
        <w:t>(FASA)</w:t>
      </w:r>
      <w:r>
        <w:rPr>
          <w:spacing w:val="-1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Office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Employee</w:t>
      </w:r>
      <w:r>
        <w:rPr>
          <w:spacing w:val="-3"/>
          <w:sz w:val="22"/>
        </w:rPr>
        <w:t> </w:t>
      </w:r>
      <w:r>
        <w:rPr>
          <w:sz w:val="22"/>
        </w:rPr>
        <w:t>Relations</w:t>
      </w:r>
      <w:r>
        <w:rPr>
          <w:spacing w:val="-2"/>
          <w:sz w:val="22"/>
        </w:rPr>
        <w:t> </w:t>
      </w:r>
      <w:r>
        <w:rPr>
          <w:sz w:val="22"/>
        </w:rPr>
        <w:t>(OER)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1" w:val="left" w:leader="none"/>
        </w:tabs>
        <w:spacing w:line="240" w:lineRule="auto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Office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Counsel</w:t>
      </w:r>
      <w:r>
        <w:rPr>
          <w:spacing w:val="-4"/>
          <w:sz w:val="22"/>
        </w:rPr>
        <w:t> </w:t>
      </w:r>
      <w:r>
        <w:rPr>
          <w:sz w:val="22"/>
        </w:rPr>
        <w:t>(OGC)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1" w:val="left" w:leader="none"/>
        </w:tabs>
        <w:spacing w:line="240" w:lineRule="auto" w:before="1" w:after="0"/>
        <w:ind w:left="840" w:right="0" w:hanging="362"/>
        <w:jc w:val="left"/>
        <w:rPr>
          <w:sz w:val="22"/>
        </w:rPr>
      </w:pPr>
      <w:r>
        <w:rPr>
          <w:sz w:val="22"/>
        </w:rPr>
        <w:t>College-level</w:t>
      </w:r>
      <w:r>
        <w:rPr>
          <w:spacing w:val="-5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University-level</w:t>
      </w:r>
      <w:r>
        <w:rPr>
          <w:spacing w:val="-7"/>
          <w:sz w:val="22"/>
        </w:rPr>
        <w:t> </w:t>
      </w:r>
      <w:r>
        <w:rPr>
          <w:sz w:val="22"/>
        </w:rPr>
        <w:t>Communications</w:t>
      </w:r>
    </w:p>
    <w:p>
      <w:pPr>
        <w:pStyle w:val="BodyText"/>
      </w:pPr>
    </w:p>
    <w:p>
      <w:pPr>
        <w:pStyle w:val="BodyText"/>
        <w:ind w:left="119"/>
      </w:pP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 case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 case</w:t>
      </w:r>
      <w:r>
        <w:rPr>
          <w:spacing w:val="-3"/>
        </w:rPr>
        <w:t> </w:t>
      </w:r>
      <w:r>
        <w:rPr/>
        <w:t>details,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Review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also include: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1" w:val="left" w:leader="none"/>
        </w:tabs>
        <w:spacing w:line="279" w:lineRule="exact" w:before="1" w:after="0"/>
        <w:ind w:left="840" w:right="0" w:hanging="362"/>
        <w:jc w:val="left"/>
        <w:rPr>
          <w:sz w:val="22"/>
        </w:rPr>
      </w:pP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Excellence</w:t>
      </w:r>
      <w:r>
        <w:rPr>
          <w:spacing w:val="-2"/>
          <w:sz w:val="22"/>
        </w:rPr>
        <w:t> </w:t>
      </w:r>
      <w:r>
        <w:rPr>
          <w:sz w:val="22"/>
        </w:rPr>
        <w:t>Advocate(s)</w:t>
      </w:r>
      <w:r>
        <w:rPr>
          <w:spacing w:val="-3"/>
          <w:sz w:val="22"/>
        </w:rPr>
        <w:t> </w:t>
      </w:r>
      <w:r>
        <w:rPr>
          <w:sz w:val="22"/>
        </w:rPr>
        <w:t>(FEA)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1" w:val="left" w:leader="none"/>
        </w:tabs>
        <w:spacing w:line="279" w:lineRule="exact" w:before="0" w:after="0"/>
        <w:ind w:left="840" w:right="0" w:hanging="362"/>
        <w:jc w:val="left"/>
        <w:rPr>
          <w:sz w:val="22"/>
        </w:rPr>
      </w:pPr>
      <w:r>
        <w:rPr>
          <w:sz w:val="22"/>
        </w:rPr>
        <w:t>Presidential</w:t>
      </w:r>
      <w:r>
        <w:rPr>
          <w:spacing w:val="-3"/>
          <w:sz w:val="22"/>
        </w:rPr>
        <w:t> </w:t>
      </w:r>
      <w:r>
        <w:rPr>
          <w:sz w:val="22"/>
        </w:rPr>
        <w:t>Advisors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Co-Chairs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RVSM</w:t>
      </w:r>
      <w:r>
        <w:rPr>
          <w:spacing w:val="-1"/>
          <w:sz w:val="22"/>
        </w:rPr>
        <w:t> </w:t>
      </w:r>
      <w:r>
        <w:rPr>
          <w:sz w:val="22"/>
        </w:rPr>
        <w:t>Expert</w:t>
      </w:r>
      <w:r>
        <w:rPr>
          <w:spacing w:val="-2"/>
          <w:sz w:val="22"/>
        </w:rPr>
        <w:t> </w:t>
      </w:r>
      <w:r>
        <w:rPr>
          <w:sz w:val="22"/>
        </w:rPr>
        <w:t>Advisory</w:t>
      </w:r>
      <w:r>
        <w:rPr>
          <w:spacing w:val="-3"/>
          <w:sz w:val="22"/>
        </w:rPr>
        <w:t> </w:t>
      </w:r>
      <w:r>
        <w:rPr>
          <w:sz w:val="22"/>
        </w:rPr>
        <w:t>Workgroup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1" w:val="left" w:leader="none"/>
        </w:tabs>
        <w:spacing w:line="240" w:lineRule="auto" w:before="1" w:after="0"/>
        <w:ind w:left="840" w:right="0" w:hanging="362"/>
        <w:jc w:val="left"/>
        <w:rPr>
          <w:sz w:val="22"/>
        </w:rPr>
      </w:pP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1"/>
          <w:sz w:val="22"/>
        </w:rPr>
        <w:t> </w:t>
      </w:r>
      <w:r>
        <w:rPr>
          <w:sz w:val="22"/>
        </w:rPr>
        <w:t>counselor</w:t>
      </w:r>
      <w:r>
        <w:rPr>
          <w:spacing w:val="-3"/>
          <w:sz w:val="22"/>
        </w:rPr>
        <w:t> </w:t>
      </w:r>
      <w:r>
        <w:rPr>
          <w:sz w:val="22"/>
        </w:rPr>
        <w:t>(EAP)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Organization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Professional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1"/>
          <w:sz w:val="22"/>
        </w:rPr>
        <w:t> </w:t>
      </w:r>
      <w:r>
        <w:rPr>
          <w:sz w:val="22"/>
        </w:rPr>
        <w:t>(OPD)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79" w:lineRule="exact" w:before="1" w:after="0"/>
        <w:ind w:left="840" w:right="0" w:hanging="361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Leadership</w:t>
      </w:r>
      <w:r>
        <w:rPr>
          <w:spacing w:val="-3"/>
          <w:sz w:val="22"/>
        </w:rPr>
        <w:t> </w:t>
      </w:r>
      <w:r>
        <w:rPr>
          <w:sz w:val="22"/>
        </w:rPr>
        <w:t>(i.e.,</w:t>
      </w:r>
      <w:r>
        <w:rPr>
          <w:spacing w:val="-4"/>
          <w:sz w:val="22"/>
        </w:rPr>
        <w:t> </w:t>
      </w:r>
      <w:r>
        <w:rPr>
          <w:sz w:val="22"/>
        </w:rPr>
        <w:t>unit,</w:t>
      </w:r>
      <w:r>
        <w:rPr>
          <w:spacing w:val="-2"/>
          <w:sz w:val="22"/>
        </w:rPr>
        <w:t> </w:t>
      </w:r>
      <w:r>
        <w:rPr>
          <w:sz w:val="22"/>
        </w:rPr>
        <w:t>college,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leaders)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422" w:hanging="360"/>
        <w:jc w:val="left"/>
        <w:rPr>
          <w:sz w:val="22"/>
        </w:rPr>
      </w:pPr>
      <w:r>
        <w:rPr>
          <w:sz w:val="22"/>
        </w:rPr>
        <w:t>Representation from identity group office(s) that may pertain to the case or individuals involved</w:t>
      </w:r>
      <w:r>
        <w:rPr>
          <w:spacing w:val="-47"/>
          <w:sz w:val="22"/>
        </w:rPr>
        <w:t> </w:t>
      </w:r>
      <w:r>
        <w:rPr>
          <w:sz w:val="22"/>
        </w:rPr>
        <w:t>(e.g.,</w:t>
      </w:r>
      <w:r>
        <w:rPr>
          <w:spacing w:val="-2"/>
          <w:sz w:val="22"/>
        </w:rPr>
        <w:t> </w:t>
      </w:r>
      <w:r>
        <w:rPr>
          <w:sz w:val="22"/>
        </w:rPr>
        <w:t>Center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Survivors,</w:t>
      </w:r>
      <w:r>
        <w:rPr>
          <w:spacing w:val="-4"/>
          <w:sz w:val="22"/>
        </w:rPr>
        <w:t> </w:t>
      </w:r>
      <w:r>
        <w:rPr>
          <w:sz w:val="22"/>
        </w:rPr>
        <w:t>Gender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Sexuality</w:t>
      </w:r>
      <w:r>
        <w:rPr>
          <w:spacing w:val="-3"/>
          <w:sz w:val="22"/>
        </w:rPr>
        <w:t> </w:t>
      </w:r>
      <w:r>
        <w:rPr>
          <w:sz w:val="22"/>
        </w:rPr>
        <w:t>Campus</w:t>
      </w:r>
      <w:r>
        <w:rPr>
          <w:spacing w:val="-2"/>
          <w:sz w:val="22"/>
        </w:rPr>
        <w:t> </w:t>
      </w:r>
      <w:r>
        <w:rPr>
          <w:sz w:val="22"/>
        </w:rPr>
        <w:t>Center,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Equity</w:t>
      </w:r>
      <w:r>
        <w:rPr>
          <w:spacing w:val="-1"/>
          <w:sz w:val="22"/>
        </w:rPr>
        <w:t> </w:t>
      </w:r>
      <w:r>
        <w:rPr>
          <w:sz w:val="22"/>
        </w:rPr>
        <w:t>Team)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9" w:lineRule="auto" w:before="1"/>
        <w:ind w:left="120" w:right="120"/>
      </w:pPr>
      <w:r>
        <w:rPr/>
        <w:t>Note that the Review Team will convene or be consulted as appropriate. Some of the people on the team</w:t>
      </w:r>
      <w:r>
        <w:rPr>
          <w:spacing w:val="1"/>
        </w:rPr>
        <w:t> </w:t>
      </w:r>
      <w:r>
        <w:rPr/>
        <w:t>may have already been in consultation with the unit leader during the investigation, and all members of the</w:t>
      </w:r>
      <w:r>
        <w:rPr>
          <w:spacing w:val="-47"/>
        </w:rPr>
        <w:t> </w:t>
      </w:r>
      <w:r>
        <w:rPr/>
        <w:t>team should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before serving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team.</w:t>
      </w:r>
    </w:p>
    <w:p>
      <w:pPr>
        <w:pStyle w:val="Heading2"/>
        <w:spacing w:before="159"/>
      </w:pPr>
      <w:r>
        <w:rPr/>
        <w:t>Safe</w:t>
      </w:r>
      <w:r>
        <w:rPr>
          <w:spacing w:val="-3"/>
        </w:rPr>
        <w:t> </w:t>
      </w:r>
      <w:r>
        <w:rPr/>
        <w:t>Environment</w:t>
      </w:r>
      <w:r>
        <w:rPr>
          <w:spacing w:val="-4"/>
        </w:rPr>
        <w:t> </w:t>
      </w:r>
      <w:r>
        <w:rPr/>
        <w:t>Action</w:t>
      </w:r>
      <w:r>
        <w:rPr>
          <w:spacing w:val="-3"/>
        </w:rPr>
        <w:t> </w:t>
      </w:r>
      <w:r>
        <w:rPr/>
        <w:t>Plan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The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leader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FASA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produce a</w:t>
      </w:r>
      <w:r>
        <w:rPr>
          <w:spacing w:val="-4"/>
        </w:rPr>
        <w:t> </w:t>
      </w:r>
      <w:r>
        <w:rPr/>
        <w:t>Safe</w:t>
      </w:r>
      <w:r>
        <w:rPr>
          <w:spacing w:val="-3"/>
        </w:rPr>
        <w:t> </w:t>
      </w:r>
      <w:r>
        <w:rPr/>
        <w:t>Environment</w:t>
      </w:r>
      <w:r>
        <w:rPr>
          <w:spacing w:val="-1"/>
        </w:rPr>
        <w:t> </w:t>
      </w:r>
      <w:r>
        <w:rPr/>
        <w:t>Action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following</w:t>
      </w:r>
      <w:r>
        <w:rPr>
          <w:spacing w:val="-3"/>
        </w:rPr>
        <w:t> </w:t>
      </w:r>
      <w:r>
        <w:rPr/>
        <w:t>components:</w:t>
      </w:r>
    </w:p>
    <w:p>
      <w:pPr>
        <w:spacing w:after="0"/>
        <w:sectPr>
          <w:pgSz w:w="12240" w:h="15840"/>
          <w:pgMar w:top="1500" w:bottom="280" w:left="1320" w:right="104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56" w:after="0"/>
        <w:ind w:left="840" w:right="0" w:hanging="362"/>
        <w:jc w:val="left"/>
        <w:rPr>
          <w:sz w:val="22"/>
        </w:rPr>
      </w:pPr>
      <w:r>
        <w:rPr>
          <w:sz w:val="22"/>
        </w:rPr>
        <w:t>Overview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OIE/Title IX case 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conclusion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Description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stakeholders</w:t>
      </w:r>
      <w:r>
        <w:rPr>
          <w:spacing w:val="-3"/>
          <w:sz w:val="22"/>
        </w:rPr>
        <w:t> </w:t>
      </w:r>
      <w:r>
        <w:rPr>
          <w:sz w:val="22"/>
        </w:rPr>
        <w:t>involved</w:t>
      </w:r>
      <w:r>
        <w:rPr>
          <w:spacing w:val="-3"/>
          <w:sz w:val="22"/>
        </w:rPr>
        <w:t> </w:t>
      </w:r>
      <w:r>
        <w:rPr>
          <w:sz w:val="22"/>
        </w:rPr>
        <w:t>(directly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indirectly)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68" w:lineRule="exact" w:before="1" w:after="0"/>
        <w:ind w:left="840" w:right="0" w:hanging="361"/>
        <w:jc w:val="left"/>
        <w:rPr>
          <w:sz w:val="22"/>
        </w:rPr>
      </w:pPr>
      <w:r>
        <w:rPr>
          <w:sz w:val="22"/>
        </w:rPr>
        <w:t>Summary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Environment Action</w:t>
      </w:r>
      <w:r>
        <w:rPr>
          <w:spacing w:val="-5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b/>
          <w:i/>
          <w:sz w:val="22"/>
        </w:rPr>
        <w:t>considerations</w:t>
      </w:r>
      <w:r>
        <w:rPr>
          <w:b/>
          <w:i/>
          <w:spacing w:val="-4"/>
          <w:sz w:val="22"/>
        </w:rPr>
        <w:t> </w:t>
      </w:r>
      <w:r>
        <w:rPr>
          <w:sz w:val="22"/>
        </w:rPr>
        <w:t>(see below)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68" w:lineRule="exact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steps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address</w:t>
      </w:r>
      <w:r>
        <w:rPr>
          <w:spacing w:val="-2"/>
          <w:sz w:val="22"/>
        </w:rPr>
        <w:t> </w:t>
      </w:r>
      <w:r>
        <w:rPr>
          <w:sz w:val="22"/>
        </w:rPr>
        <w:t>stakeholder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unit</w:t>
      </w:r>
      <w:r>
        <w:rPr>
          <w:spacing w:val="-2"/>
          <w:sz w:val="22"/>
        </w:rPr>
        <w:t> </w:t>
      </w:r>
      <w:r>
        <w:rPr>
          <w:sz w:val="22"/>
        </w:rPr>
        <w:t>needs,</w:t>
      </w:r>
      <w:r>
        <w:rPr>
          <w:spacing w:val="-2"/>
          <w:sz w:val="22"/>
        </w:rPr>
        <w:t> </w:t>
      </w:r>
      <w:r>
        <w:rPr>
          <w:sz w:val="22"/>
        </w:rPr>
        <w:t>including: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2"/>
        </w:rPr>
      </w:pPr>
      <w:r>
        <w:rPr>
          <w:sz w:val="22"/>
        </w:rPr>
        <w:t>training/professional</w:t>
      </w:r>
      <w:r>
        <w:rPr>
          <w:spacing w:val="-6"/>
          <w:sz w:val="22"/>
        </w:rPr>
        <w:t> </w:t>
      </w:r>
      <w:r>
        <w:rPr>
          <w:sz w:val="22"/>
        </w:rPr>
        <w:t>development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2"/>
        </w:rPr>
      </w:pPr>
      <w:r>
        <w:rPr>
          <w:sz w:val="22"/>
        </w:rPr>
        <w:t>culture &amp;</w:t>
      </w:r>
      <w:r>
        <w:rPr>
          <w:spacing w:val="-3"/>
          <w:sz w:val="22"/>
        </w:rPr>
        <w:t> </w:t>
      </w:r>
      <w:r>
        <w:rPr>
          <w:sz w:val="22"/>
        </w:rPr>
        <w:t>climate</w:t>
      </w:r>
      <w:r>
        <w:rPr>
          <w:spacing w:val="-3"/>
          <w:sz w:val="22"/>
        </w:rPr>
        <w:t> </w:t>
      </w:r>
      <w:r>
        <w:rPr>
          <w:sz w:val="22"/>
        </w:rPr>
        <w:t>work</w:t>
      </w:r>
    </w:p>
    <w:p>
      <w:pPr>
        <w:pStyle w:val="ListParagraph"/>
        <w:numPr>
          <w:ilvl w:val="1"/>
          <w:numId w:val="4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374" w:hanging="361"/>
        <w:jc w:val="left"/>
        <w:rPr>
          <w:sz w:val="22"/>
        </w:rPr>
      </w:pPr>
      <w:r>
        <w:rPr>
          <w:sz w:val="22"/>
        </w:rPr>
        <w:t>steps for effective communication, which is informed by and complementary to the MSU</w:t>
      </w:r>
      <w:r>
        <w:rPr>
          <w:spacing w:val="-47"/>
          <w:sz w:val="22"/>
        </w:rPr>
        <w:t> </w:t>
      </w:r>
      <w:r>
        <w:rPr>
          <w:sz w:val="22"/>
        </w:rPr>
        <w:t>Misconduct Communication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</w:p>
    <w:p>
      <w:pPr>
        <w:pStyle w:val="ListParagraph"/>
        <w:numPr>
          <w:ilvl w:val="1"/>
          <w:numId w:val="4"/>
        </w:numPr>
        <w:tabs>
          <w:tab w:pos="1561" w:val="left" w:leader="none"/>
        </w:tabs>
        <w:spacing w:line="240" w:lineRule="auto" w:before="0" w:after="0"/>
        <w:ind w:left="1560" w:right="0" w:hanging="361"/>
        <w:jc w:val="left"/>
        <w:rPr>
          <w:sz w:val="22"/>
        </w:rPr>
      </w:pPr>
      <w:r>
        <w:rPr>
          <w:sz w:val="22"/>
        </w:rPr>
        <w:t>steps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assessment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follow-up</w:t>
      </w:r>
    </w:p>
    <w:p>
      <w:pPr>
        <w:pStyle w:val="BodyText"/>
      </w:pPr>
    </w:p>
    <w:p>
      <w:pPr>
        <w:pStyle w:val="Heading2"/>
        <w:spacing w:before="1"/>
      </w:pPr>
      <w:r>
        <w:rPr/>
        <w:t>Safe</w:t>
      </w:r>
      <w:r>
        <w:rPr>
          <w:spacing w:val="-4"/>
        </w:rPr>
        <w:t> </w:t>
      </w:r>
      <w:r>
        <w:rPr/>
        <w:t>Environment</w:t>
      </w:r>
      <w:r>
        <w:rPr>
          <w:spacing w:val="-5"/>
        </w:rPr>
        <w:t> </w:t>
      </w:r>
      <w:r>
        <w:rPr/>
        <w:t>Action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Considerations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When</w:t>
      </w:r>
      <w:r>
        <w:rPr>
          <w:spacing w:val="-3"/>
        </w:rPr>
        <w:t> </w:t>
      </w:r>
      <w:r>
        <w:rPr/>
        <w:t>developing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Safe</w:t>
      </w:r>
      <w:r>
        <w:rPr>
          <w:spacing w:val="-3"/>
        </w:rPr>
        <w:t> </w:t>
      </w:r>
      <w:r>
        <w:rPr/>
        <w:t>Environment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Plan,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 considered: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35" w:lineRule="auto" w:before="0" w:after="0"/>
        <w:ind w:left="840" w:right="200" w:hanging="361"/>
        <w:jc w:val="left"/>
        <w:rPr>
          <w:sz w:val="22"/>
        </w:rPr>
      </w:pPr>
      <w:r>
        <w:rPr>
          <w:sz w:val="22"/>
        </w:rPr>
        <w:t>What are the sought-after remedies (e.g., to restore or preserve a Claimant’s access to educational</w:t>
      </w:r>
      <w:r>
        <w:rPr>
          <w:spacing w:val="-47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employment</w:t>
      </w:r>
      <w:r>
        <w:rPr>
          <w:spacing w:val="-2"/>
          <w:sz w:val="22"/>
        </w:rPr>
        <w:t> </w:t>
      </w:r>
      <w:r>
        <w:rPr>
          <w:sz w:val="22"/>
        </w:rPr>
        <w:t>opportunities)?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35" w:lineRule="auto" w:before="4" w:after="0"/>
        <w:ind w:left="840" w:right="1219" w:hanging="361"/>
        <w:jc w:val="left"/>
        <w:rPr>
          <w:sz w:val="22"/>
        </w:rPr>
      </w:pPr>
      <w:r>
        <w:rPr>
          <w:sz w:val="22"/>
        </w:rPr>
        <w:t>What are the risks/potential negative consequences and the benefits/potential positive</w:t>
      </w:r>
      <w:r>
        <w:rPr>
          <w:spacing w:val="-47"/>
          <w:sz w:val="22"/>
        </w:rPr>
        <w:t> </w:t>
      </w:r>
      <w:r>
        <w:rPr>
          <w:sz w:val="22"/>
        </w:rPr>
        <w:t>consequences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Plan?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example, how</w:t>
      </w:r>
      <w:r>
        <w:rPr>
          <w:spacing w:val="-2"/>
          <w:sz w:val="22"/>
        </w:rPr>
        <w:t> </w:t>
      </w:r>
      <w:r>
        <w:rPr>
          <w:sz w:val="22"/>
        </w:rPr>
        <w:t>might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action:</w:t>
      </w:r>
    </w:p>
    <w:p>
      <w:pPr>
        <w:pStyle w:val="ListParagraph"/>
        <w:numPr>
          <w:ilvl w:val="1"/>
          <w:numId w:val="5"/>
        </w:numPr>
        <w:tabs>
          <w:tab w:pos="1561" w:val="left" w:leader="none"/>
        </w:tabs>
        <w:spacing w:line="272" w:lineRule="exact" w:before="0" w:after="0"/>
        <w:ind w:left="1560" w:right="0" w:hanging="361"/>
        <w:jc w:val="left"/>
        <w:rPr>
          <w:sz w:val="22"/>
        </w:rPr>
      </w:pPr>
      <w:r>
        <w:rPr>
          <w:sz w:val="22"/>
        </w:rPr>
        <w:t>affect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Claimant?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69" w:lineRule="exact" w:before="0" w:after="0"/>
        <w:ind w:left="1561" w:right="0" w:hanging="361"/>
        <w:jc w:val="left"/>
        <w:rPr>
          <w:sz w:val="22"/>
        </w:rPr>
      </w:pPr>
      <w:r>
        <w:rPr>
          <w:sz w:val="22"/>
        </w:rPr>
        <w:t>affect</w:t>
      </w:r>
      <w:r>
        <w:rPr>
          <w:spacing w:val="-1"/>
          <w:sz w:val="22"/>
        </w:rPr>
        <w:t> </w:t>
      </w:r>
      <w:r>
        <w:rPr>
          <w:sz w:val="22"/>
        </w:rPr>
        <w:t>someone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yet</w:t>
      </w:r>
      <w:r>
        <w:rPr>
          <w:spacing w:val="-3"/>
          <w:sz w:val="22"/>
        </w:rPr>
        <w:t> </w:t>
      </w:r>
      <w:r>
        <w:rPr>
          <w:sz w:val="22"/>
        </w:rPr>
        <w:t>come</w:t>
      </w:r>
      <w:r>
        <w:rPr>
          <w:spacing w:val="-1"/>
          <w:sz w:val="22"/>
        </w:rPr>
        <w:t> </w:t>
      </w:r>
      <w:r>
        <w:rPr>
          <w:sz w:val="22"/>
        </w:rPr>
        <w:t>forward?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69" w:lineRule="exact" w:before="0" w:after="0"/>
        <w:ind w:left="1561" w:right="0" w:hanging="361"/>
        <w:jc w:val="left"/>
        <w:rPr>
          <w:sz w:val="22"/>
        </w:rPr>
      </w:pPr>
      <w:r>
        <w:rPr>
          <w:sz w:val="22"/>
        </w:rPr>
        <w:t>affect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Respondent?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69" w:lineRule="exact" w:before="0" w:after="0"/>
        <w:ind w:left="1561" w:right="0" w:hanging="361"/>
        <w:jc w:val="left"/>
        <w:rPr>
          <w:sz w:val="22"/>
        </w:rPr>
      </w:pPr>
      <w:r>
        <w:rPr>
          <w:sz w:val="22"/>
        </w:rPr>
        <w:t>affect</w:t>
      </w:r>
      <w:r>
        <w:rPr>
          <w:spacing w:val="-5"/>
          <w:sz w:val="22"/>
        </w:rPr>
        <w:t> </w:t>
      </w:r>
      <w:r>
        <w:rPr>
          <w:sz w:val="22"/>
        </w:rPr>
        <w:t>witnesses?</w:t>
      </w:r>
    </w:p>
    <w:p>
      <w:pPr>
        <w:pStyle w:val="ListParagraph"/>
        <w:numPr>
          <w:ilvl w:val="1"/>
          <w:numId w:val="5"/>
        </w:numPr>
        <w:tabs>
          <w:tab w:pos="1562" w:val="left" w:leader="none"/>
        </w:tabs>
        <w:spacing w:line="268" w:lineRule="exact" w:before="0" w:after="0"/>
        <w:ind w:left="1561" w:right="0" w:hanging="361"/>
        <w:jc w:val="left"/>
        <w:rPr>
          <w:sz w:val="22"/>
        </w:rPr>
      </w:pPr>
      <w:r>
        <w:rPr>
          <w:sz w:val="22"/>
        </w:rPr>
        <w:t>intersect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legal/regulatory</w:t>
      </w:r>
      <w:r>
        <w:rPr>
          <w:spacing w:val="-4"/>
          <w:sz w:val="22"/>
        </w:rPr>
        <w:t> </w:t>
      </w:r>
      <w:r>
        <w:rPr>
          <w:sz w:val="22"/>
        </w:rPr>
        <w:t>risks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guidelines?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37" w:lineRule="auto" w:before="0" w:after="0"/>
        <w:ind w:left="841" w:right="219" w:hanging="360"/>
        <w:jc w:val="left"/>
        <w:rPr>
          <w:sz w:val="22"/>
        </w:rPr>
      </w:pPr>
      <w:r>
        <w:rPr>
          <w:sz w:val="22"/>
        </w:rPr>
        <w:t>What sorts of protections are needed (e.g., to protect a Claimant from further discrimination,</w:t>
      </w:r>
      <w:r>
        <w:rPr>
          <w:spacing w:val="1"/>
          <w:sz w:val="22"/>
        </w:rPr>
        <w:t> </w:t>
      </w:r>
      <w:r>
        <w:rPr>
          <w:sz w:val="22"/>
        </w:rPr>
        <w:t>harassment, or other misconduct)? For RVSM/Title IX matters, consider seeking input of advocates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known</w:t>
      </w:r>
      <w:r>
        <w:rPr>
          <w:spacing w:val="-3"/>
          <w:sz w:val="22"/>
        </w:rPr>
        <w:t> </w:t>
      </w:r>
      <w:r>
        <w:rPr>
          <w:sz w:val="22"/>
        </w:rPr>
        <w:t>Claimants</w:t>
      </w:r>
      <w:r>
        <w:rPr>
          <w:spacing w:val="-1"/>
          <w:sz w:val="22"/>
        </w:rPr>
        <w:t> </w:t>
      </w:r>
      <w:r>
        <w:rPr>
          <w:sz w:val="22"/>
        </w:rPr>
        <w:t>(through</w:t>
      </w:r>
      <w:r>
        <w:rPr>
          <w:spacing w:val="-1"/>
          <w:sz w:val="22"/>
        </w:rPr>
        <w:t> </w:t>
      </w:r>
      <w:r>
        <w:rPr>
          <w:i/>
          <w:sz w:val="22"/>
        </w:rPr>
        <w:t>Center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Survivors</w:t>
      </w:r>
      <w:r>
        <w:rPr>
          <w:i/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RVSM/Title IX</w:t>
      </w:r>
      <w:r>
        <w:rPr>
          <w:spacing w:val="-2"/>
          <w:sz w:val="22"/>
        </w:rPr>
        <w:t> </w:t>
      </w:r>
      <w:r>
        <w:rPr>
          <w:sz w:val="22"/>
        </w:rPr>
        <w:t>cases).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35" w:lineRule="auto" w:before="1" w:after="0"/>
        <w:ind w:left="841" w:right="501" w:hanging="361"/>
        <w:jc w:val="left"/>
        <w:rPr>
          <w:sz w:val="22"/>
        </w:rPr>
      </w:pPr>
      <w:r>
        <w:rPr>
          <w:sz w:val="22"/>
        </w:rPr>
        <w:t>What sorts of unit culture and climate work can support interventions and can help address the</w:t>
      </w:r>
      <w:r>
        <w:rPr>
          <w:spacing w:val="-47"/>
          <w:sz w:val="22"/>
        </w:rPr>
        <w:t> </w:t>
      </w:r>
      <w:r>
        <w:rPr>
          <w:sz w:val="22"/>
        </w:rPr>
        <w:t>impact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conduct</w:t>
      </w:r>
      <w:r>
        <w:rPr>
          <w:spacing w:val="-2"/>
          <w:sz w:val="22"/>
        </w:rPr>
        <w:t> </w:t>
      </w:r>
      <w:r>
        <w:rPr>
          <w:sz w:val="22"/>
        </w:rPr>
        <w:t>involved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investigation?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72" w:lineRule="exact" w:before="0" w:after="0"/>
        <w:ind w:left="841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potential</w:t>
      </w:r>
      <w:r>
        <w:rPr>
          <w:spacing w:val="-1"/>
          <w:sz w:val="22"/>
        </w:rPr>
        <w:t> </w:t>
      </w:r>
      <w:r>
        <w:rPr>
          <w:sz w:val="22"/>
        </w:rPr>
        <w:t>steps</w:t>
      </w:r>
      <w:r>
        <w:rPr>
          <w:spacing w:val="-1"/>
          <w:sz w:val="22"/>
        </w:rPr>
        <w:t> </w:t>
      </w:r>
      <w:r>
        <w:rPr>
          <w:sz w:val="22"/>
        </w:rPr>
        <w:t>prevent</w:t>
      </w:r>
      <w:r>
        <w:rPr>
          <w:spacing w:val="-3"/>
          <w:sz w:val="22"/>
        </w:rPr>
        <w:t> </w:t>
      </w:r>
      <w:r>
        <w:rPr>
          <w:sz w:val="22"/>
        </w:rPr>
        <w:t>repeat behavior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 Respondent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others?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69" w:lineRule="exact" w:before="0" w:after="0"/>
        <w:ind w:left="841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kind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 in</w:t>
      </w:r>
      <w:r>
        <w:rPr>
          <w:spacing w:val="-3"/>
          <w:sz w:val="22"/>
        </w:rPr>
        <w:t> </w:t>
      </w:r>
      <w:r>
        <w:rPr>
          <w:sz w:val="22"/>
        </w:rPr>
        <w:t>place to</w:t>
      </w:r>
      <w:r>
        <w:rPr>
          <w:spacing w:val="-2"/>
          <w:sz w:val="22"/>
        </w:rPr>
        <w:t> </w:t>
      </w:r>
      <w:r>
        <w:rPr>
          <w:sz w:val="22"/>
        </w:rPr>
        <w:t>monitor</w:t>
      </w:r>
      <w:r>
        <w:rPr>
          <w:spacing w:val="-2"/>
          <w:sz w:val="22"/>
        </w:rPr>
        <w:t> </w:t>
      </w:r>
      <w:r>
        <w:rPr>
          <w:sz w:val="22"/>
        </w:rPr>
        <w:t>adherence</w:t>
      </w:r>
      <w:r>
        <w:rPr>
          <w:spacing w:val="-3"/>
          <w:sz w:val="22"/>
        </w:rPr>
        <w:t> </w:t>
      </w:r>
      <w:r>
        <w:rPr>
          <w:sz w:val="22"/>
        </w:rPr>
        <w:t>to sanctions,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present?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69" w:lineRule="exact" w:before="0" w:after="0"/>
        <w:ind w:left="841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build</w:t>
      </w:r>
      <w:r>
        <w:rPr>
          <w:spacing w:val="-2"/>
          <w:sz w:val="22"/>
        </w:rPr>
        <w:t> </w:t>
      </w:r>
      <w:r>
        <w:rPr>
          <w:sz w:val="22"/>
        </w:rPr>
        <w:t>awareness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skills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encourage</w:t>
      </w:r>
      <w:r>
        <w:rPr>
          <w:spacing w:val="-1"/>
          <w:sz w:val="22"/>
        </w:rPr>
        <w:t> </w:t>
      </w:r>
      <w:r>
        <w:rPr>
          <w:sz w:val="22"/>
        </w:rPr>
        <w:t>others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come</w:t>
      </w:r>
      <w:r>
        <w:rPr>
          <w:spacing w:val="-1"/>
          <w:sz w:val="22"/>
        </w:rPr>
        <w:t> </w:t>
      </w:r>
      <w:r>
        <w:rPr>
          <w:sz w:val="22"/>
        </w:rPr>
        <w:t>forward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concerns?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35" w:lineRule="auto" w:before="1" w:after="0"/>
        <w:ind w:left="841" w:right="284" w:hanging="361"/>
        <w:jc w:val="left"/>
        <w:rPr>
          <w:sz w:val="22"/>
        </w:rPr>
      </w:pPr>
      <w:r>
        <w:rPr>
          <w:sz w:val="22"/>
        </w:rPr>
        <w:t>How can we improve transparency and accountability to demonstrate that MSU has responded to</w:t>
      </w:r>
      <w:r>
        <w:rPr>
          <w:spacing w:val="-47"/>
          <w:sz w:val="22"/>
        </w:rPr>
        <w:t> </w:t>
      </w:r>
      <w:r>
        <w:rPr>
          <w:sz w:val="22"/>
        </w:rPr>
        <w:t>allegations fairly and reliably and that discrimination/harassment/other misconduct is not</w:t>
      </w:r>
      <w:r>
        <w:rPr>
          <w:spacing w:val="1"/>
          <w:sz w:val="22"/>
        </w:rPr>
        <w:t> </w:t>
      </w:r>
      <w:r>
        <w:rPr>
          <w:sz w:val="22"/>
        </w:rPr>
        <w:t>tolerated?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72" w:lineRule="exact" w:before="3" w:after="0"/>
        <w:ind w:left="842" w:right="0" w:hanging="362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times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5"/>
          <w:sz w:val="22"/>
        </w:rPr>
        <w:t> </w:t>
      </w:r>
      <w:r>
        <w:rPr>
          <w:sz w:val="22"/>
        </w:rPr>
        <w:t>(e.g.,</w:t>
      </w:r>
      <w:r>
        <w:rPr>
          <w:spacing w:val="-2"/>
          <w:sz w:val="22"/>
        </w:rPr>
        <w:t> </w:t>
      </w:r>
      <w:r>
        <w:rPr>
          <w:sz w:val="22"/>
        </w:rPr>
        <w:t>intervention,</w:t>
      </w:r>
      <w:r>
        <w:rPr>
          <w:spacing w:val="-1"/>
          <w:sz w:val="22"/>
        </w:rPr>
        <w:t> </w:t>
      </w:r>
      <w:r>
        <w:rPr>
          <w:sz w:val="22"/>
        </w:rPr>
        <w:t>communication,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support)?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37" w:lineRule="auto" w:before="0" w:after="0"/>
        <w:ind w:left="842" w:right="217" w:hanging="361"/>
        <w:jc w:val="left"/>
        <w:rPr>
          <w:sz w:val="22"/>
        </w:rPr>
      </w:pPr>
      <w:r>
        <w:rPr>
          <w:sz w:val="22"/>
        </w:rPr>
        <w:t>When and how to best communicate in a way that is time-sensitive? The nature of communication</w:t>
      </w:r>
      <w:r>
        <w:rPr>
          <w:spacing w:val="-47"/>
          <w:sz w:val="22"/>
        </w:rPr>
        <w:t> </w:t>
      </w:r>
      <w:r>
        <w:rPr>
          <w:sz w:val="22"/>
        </w:rPr>
        <w:t>is an important aspect of our ability to be an effective and respectful community; timeliness in</w:t>
      </w:r>
      <w:r>
        <w:rPr>
          <w:spacing w:val="1"/>
          <w:sz w:val="22"/>
        </w:rPr>
        <w:t> </w:t>
      </w:r>
      <w:r>
        <w:rPr>
          <w:sz w:val="22"/>
        </w:rPr>
        <w:t>communication to faculty, staff, and students impacts perception of value and trust in the</w:t>
      </w:r>
      <w:r>
        <w:rPr>
          <w:spacing w:val="1"/>
          <w:sz w:val="22"/>
        </w:rPr>
        <w:t> </w:t>
      </w:r>
      <w:r>
        <w:rPr>
          <w:sz w:val="22"/>
        </w:rPr>
        <w:t>institution.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35" w:lineRule="auto" w:before="5" w:after="0"/>
        <w:ind w:left="842" w:right="930" w:hanging="361"/>
        <w:jc w:val="left"/>
        <w:rPr>
          <w:sz w:val="22"/>
        </w:rPr>
      </w:pPr>
      <w:r>
        <w:rPr>
          <w:sz w:val="22"/>
        </w:rPr>
        <w:t>How can we use education and training to convey expectations about university policy and</w:t>
      </w:r>
      <w:r>
        <w:rPr>
          <w:spacing w:val="-47"/>
          <w:sz w:val="22"/>
        </w:rPr>
        <w:t> </w:t>
      </w:r>
      <w:r>
        <w:rPr>
          <w:sz w:val="22"/>
        </w:rPr>
        <w:t>community standards?</w:t>
      </w:r>
    </w:p>
    <w:p>
      <w:pPr>
        <w:spacing w:after="0" w:line="235" w:lineRule="auto"/>
        <w:jc w:val="left"/>
        <w:rPr>
          <w:sz w:val="22"/>
        </w:rPr>
        <w:sectPr>
          <w:pgSz w:w="12240" w:h="15840"/>
          <w:pgMar w:top="1500" w:bottom="280" w:left="1320" w:right="1040"/>
        </w:sectPr>
      </w:pPr>
    </w:p>
    <w:p>
      <w:pPr>
        <w:pStyle w:val="Heading1"/>
        <w:numPr>
          <w:ilvl w:val="0"/>
          <w:numId w:val="6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525" w:hanging="721"/>
        <w:jc w:val="left"/>
      </w:pPr>
      <w:r>
        <w:rPr/>
        <w:t>Additional actions to promote a safe and respectful</w:t>
      </w:r>
      <w:r>
        <w:rPr>
          <w:spacing w:val="-79"/>
        </w:rPr>
        <w:t> </w:t>
      </w:r>
      <w:r>
        <w:rPr/>
        <w:t>environment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75.617996pt;margin-top:19.753704pt;width:475.05pt;height:.1pt;mso-position-horizontal-relative:page;mso-position-vertical-relative:paragraph;z-index:-15726592;mso-wrap-distance-left:0;mso-wrap-distance-right:0" coordorigin="1512,395" coordsize="9501,0" path="m1512,395l11013,395e" filled="false" stroked="true" strokeweight="1.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120" w:right="726"/>
      </w:pPr>
      <w:r>
        <w:rPr/>
        <w:t>The Task Force recommends that further steps be taken by appropriate MSU units as part of ongoing</w:t>
      </w:r>
      <w:r>
        <w:rPr>
          <w:spacing w:val="-47"/>
        </w:rPr>
        <w:t> </w:t>
      </w:r>
      <w:r>
        <w:rPr/>
        <w:t>institutional</w:t>
      </w:r>
      <w:r>
        <w:rPr>
          <w:spacing w:val="-5"/>
        </w:rPr>
        <w:t> </w:t>
      </w:r>
      <w:r>
        <w:rPr/>
        <w:t>commitment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advance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safe,</w:t>
      </w:r>
      <w:r>
        <w:rPr>
          <w:spacing w:val="-4"/>
        </w:rPr>
        <w:t> </w:t>
      </w:r>
      <w:r>
        <w:rPr/>
        <w:t>respectful,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welcoming</w:t>
      </w:r>
      <w:r>
        <w:rPr>
          <w:spacing w:val="-3"/>
        </w:rPr>
        <w:t> </w:t>
      </w:r>
      <w:r>
        <w:rPr/>
        <w:t>institutional</w:t>
      </w:r>
      <w:r>
        <w:rPr>
          <w:spacing w:val="-3"/>
        </w:rPr>
        <w:t> </w:t>
      </w:r>
      <w:r>
        <w:rPr/>
        <w:t>environment*: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839" w:val="left" w:leader="none"/>
          <w:tab w:pos="841" w:val="left" w:leader="none"/>
        </w:tabs>
        <w:spacing w:line="240" w:lineRule="auto" w:before="1" w:after="0"/>
        <w:ind w:left="840" w:right="0" w:hanging="362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implement guidelines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prevent</w:t>
      </w:r>
      <w:r>
        <w:rPr>
          <w:spacing w:val="-1"/>
          <w:sz w:val="22"/>
        </w:rPr>
        <w:t> </w:t>
      </w:r>
      <w:r>
        <w:rPr>
          <w:sz w:val="22"/>
        </w:rPr>
        <w:t>“Pass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Catch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Harasser.”</w:t>
      </w:r>
    </w:p>
    <w:p>
      <w:pPr>
        <w:pStyle w:val="ListParagraph"/>
        <w:numPr>
          <w:ilvl w:val="1"/>
          <w:numId w:val="6"/>
        </w:numPr>
        <w:tabs>
          <w:tab w:pos="840" w:val="left" w:leader="none"/>
          <w:tab w:pos="841" w:val="left" w:leader="none"/>
        </w:tabs>
        <w:spacing w:line="237" w:lineRule="auto" w:before="2" w:after="0"/>
        <w:ind w:left="840" w:right="928" w:hanging="360"/>
        <w:jc w:val="left"/>
        <w:rPr>
          <w:sz w:val="22"/>
        </w:rPr>
      </w:pPr>
      <w:r>
        <w:rPr>
          <w:sz w:val="22"/>
        </w:rPr>
        <w:t>Analyze data from past OIE cases to identify any identity-based biases that may exist in the</w:t>
      </w:r>
      <w:r>
        <w:rPr>
          <w:spacing w:val="-47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of policies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practices.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  <w:tab w:pos="841" w:val="left" w:leader="none"/>
        </w:tabs>
        <w:spacing w:line="240" w:lineRule="auto" w:before="2" w:after="0"/>
        <w:ind w:left="839" w:right="220" w:hanging="360"/>
        <w:jc w:val="left"/>
        <w:rPr>
          <w:sz w:val="22"/>
        </w:rPr>
      </w:pPr>
      <w:r>
        <w:rPr>
          <w:sz w:val="22"/>
        </w:rPr>
        <w:t>Develop unit leader pro-active training and support networks pertaining to the impact of OIE cases</w:t>
      </w:r>
      <w:r>
        <w:rPr>
          <w:spacing w:val="-47"/>
          <w:sz w:val="22"/>
        </w:rPr>
        <w:t> </w:t>
      </w:r>
      <w:r>
        <w:rPr>
          <w:sz w:val="22"/>
        </w:rPr>
        <w:t>on the unit’s working/learning environment so that they are better prepared </w:t>
      </w:r>
      <w:r>
        <w:rPr>
          <w:i/>
          <w:sz w:val="22"/>
        </w:rPr>
        <w:t>before </w:t>
      </w:r>
      <w:r>
        <w:rPr>
          <w:sz w:val="22"/>
        </w:rPr>
        <w:t>they are</w:t>
      </w:r>
      <w:r>
        <w:rPr>
          <w:spacing w:val="1"/>
          <w:sz w:val="22"/>
        </w:rPr>
        <w:t> </w:t>
      </w:r>
      <w:r>
        <w:rPr>
          <w:sz w:val="22"/>
        </w:rPr>
        <w:t>confronted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OIE case.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0" w:hanging="361"/>
        <w:jc w:val="left"/>
        <w:rPr>
          <w:sz w:val="22"/>
        </w:rPr>
      </w:pPr>
      <w:r>
        <w:rPr>
          <w:sz w:val="22"/>
        </w:rPr>
        <w:t>Cultivate</w:t>
      </w:r>
      <w:r>
        <w:rPr>
          <w:spacing w:val="-1"/>
          <w:sz w:val="22"/>
        </w:rPr>
        <w:t> </w:t>
      </w:r>
      <w:r>
        <w:rPr>
          <w:sz w:val="22"/>
        </w:rPr>
        <w:t>active</w:t>
      </w:r>
      <w:r>
        <w:rPr>
          <w:spacing w:val="-3"/>
          <w:sz w:val="22"/>
        </w:rPr>
        <w:t> </w:t>
      </w:r>
      <w:r>
        <w:rPr>
          <w:sz w:val="22"/>
        </w:rPr>
        <w:t>leadership</w:t>
      </w:r>
      <w:r>
        <w:rPr>
          <w:spacing w:val="-4"/>
          <w:sz w:val="22"/>
        </w:rPr>
        <w:t> </w:t>
      </w:r>
      <w:r>
        <w:rPr>
          <w:sz w:val="22"/>
        </w:rPr>
        <w:t>focused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 climate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working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</w:t>
      </w:r>
      <w:r>
        <w:rPr>
          <w:sz w:val="22"/>
        </w:rPr>
        <w:t>environment.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  <w:tab w:pos="841" w:val="left" w:leader="none"/>
        </w:tabs>
        <w:spacing w:line="237" w:lineRule="auto" w:before="3" w:after="0"/>
        <w:ind w:left="839" w:right="375" w:hanging="360"/>
        <w:jc w:val="left"/>
        <w:rPr>
          <w:sz w:val="22"/>
        </w:rPr>
      </w:pPr>
      <w:r>
        <w:rPr>
          <w:sz w:val="22"/>
        </w:rPr>
        <w:t>Consider the human resources that are needed to implement these guidelines to avoid a wait list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resources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POE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EAP.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  <w:tab w:pos="840" w:val="left" w:leader="none"/>
        </w:tabs>
        <w:spacing w:line="240" w:lineRule="auto" w:before="2" w:after="0"/>
        <w:ind w:left="839" w:right="0" w:hanging="361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Respondent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accountability</w:t>
      </w:r>
      <w:r>
        <w:rPr>
          <w:spacing w:val="-1"/>
          <w:sz w:val="22"/>
        </w:rPr>
        <w:t> </w:t>
      </w:r>
      <w:r>
        <w:rPr>
          <w:sz w:val="22"/>
        </w:rPr>
        <w:t>program.</w:t>
      </w:r>
    </w:p>
    <w:p>
      <w:pPr>
        <w:pStyle w:val="ListParagraph"/>
        <w:numPr>
          <w:ilvl w:val="1"/>
          <w:numId w:val="6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Continue</w:t>
      </w:r>
      <w:r>
        <w:rPr>
          <w:spacing w:val="-5"/>
          <w:sz w:val="22"/>
        </w:rPr>
        <w:t> </w:t>
      </w:r>
      <w:r>
        <w:rPr>
          <w:sz w:val="22"/>
        </w:rPr>
        <w:t>efforts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shorten</w:t>
      </w:r>
      <w:r>
        <w:rPr>
          <w:spacing w:val="-3"/>
          <w:sz w:val="22"/>
        </w:rPr>
        <w:t> </w:t>
      </w:r>
      <w:r>
        <w:rPr>
          <w:sz w:val="22"/>
        </w:rPr>
        <w:t>OIE</w:t>
      </w:r>
      <w:r>
        <w:rPr>
          <w:spacing w:val="-2"/>
          <w:sz w:val="22"/>
        </w:rPr>
        <w:t> </w:t>
      </w:r>
      <w:r>
        <w:rPr>
          <w:sz w:val="22"/>
        </w:rPr>
        <w:t>investigative</w:t>
      </w:r>
      <w:r>
        <w:rPr>
          <w:spacing w:val="-4"/>
          <w:sz w:val="22"/>
        </w:rPr>
        <w:t> </w:t>
      </w:r>
      <w:r>
        <w:rPr>
          <w:sz w:val="22"/>
        </w:rPr>
        <w:t>times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2"/>
          <w:sz w:val="22"/>
        </w:rPr>
        <w:t> </w:t>
      </w:r>
      <w:r>
        <w:rPr>
          <w:sz w:val="22"/>
        </w:rPr>
        <w:t>maintaining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1"/>
          <w:sz w:val="22"/>
        </w:rPr>
        <w:t> </w:t>
      </w:r>
      <w:r>
        <w:rPr>
          <w:sz w:val="22"/>
        </w:rPr>
        <w:t>process.</w:t>
      </w:r>
    </w:p>
    <w:p>
      <w:pPr>
        <w:pStyle w:val="BodyText"/>
      </w:pPr>
    </w:p>
    <w:p>
      <w:pPr>
        <w:pStyle w:val="BodyText"/>
        <w:ind w:left="119" w:right="269"/>
      </w:pPr>
      <w:r>
        <w:rPr/>
        <w:t>*This Task Force charge was focused on RVSM and Title IX, but a safe and respectful working environment</w:t>
      </w:r>
      <w:r>
        <w:rPr>
          <w:spacing w:val="-47"/>
        </w:rPr>
        <w:t> </w:t>
      </w:r>
      <w:r>
        <w:rPr/>
        <w:t>is one free of all forms of negative behavior, including one free of discrimination. Those situations with</w:t>
      </w:r>
      <w:r>
        <w:rPr>
          <w:spacing w:val="1"/>
        </w:rPr>
        <w:t> </w:t>
      </w:r>
      <w:r>
        <w:rPr/>
        <w:t>findings of the Anti-Discrimination Policy should have a similar Response Action Plan with the appropriate</w:t>
      </w:r>
      <w:r>
        <w:rPr>
          <w:spacing w:val="-47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supports.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numPr>
          <w:ilvl w:val="0"/>
          <w:numId w:val="6"/>
        </w:numPr>
        <w:tabs>
          <w:tab w:pos="839" w:val="left" w:leader="none"/>
          <w:tab w:pos="840" w:val="left" w:leader="none"/>
        </w:tabs>
        <w:spacing w:line="259" w:lineRule="auto" w:before="0" w:after="0"/>
        <w:ind w:left="839" w:right="429" w:hanging="720"/>
        <w:jc w:val="left"/>
      </w:pPr>
      <w:r>
        <w:rPr/>
        <w:t>List of trainings, resources, and supports to promote a safe</w:t>
      </w:r>
      <w:r>
        <w:rPr>
          <w:spacing w:val="-79"/>
        </w:rPr>
        <w:t> </w:t>
      </w:r>
      <w:r>
        <w:rPr/>
        <w:t>and</w:t>
      </w:r>
      <w:r>
        <w:rPr>
          <w:spacing w:val="-1"/>
        </w:rPr>
        <w:t> </w:t>
      </w:r>
      <w:r>
        <w:rPr/>
        <w:t>respectful</w:t>
      </w:r>
      <w:r>
        <w:rPr>
          <w:spacing w:val="-2"/>
        </w:rPr>
        <w:t> </w:t>
      </w:r>
      <w:r>
        <w:rPr/>
        <w:t>environment</w:t>
      </w: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72pt;margin-top:19.923180pt;width:482.05pt;height:.1pt;mso-position-horizontal-relative:page;mso-position-vertical-relative:paragraph;z-index:-15726080;mso-wrap-distance-left:0;mso-wrap-distance-right:0" coordorigin="1440,398" coordsize="9641,0" path="m1440,398l11080,398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97"/>
        <w:ind w:left="119" w:right="120"/>
      </w:pPr>
      <w:r>
        <w:rPr/>
        <w:t>The recommendations and resources below are part of what is envisioned as a dynamic and ongoing</w:t>
      </w:r>
      <w:r>
        <w:rPr>
          <w:spacing w:val="1"/>
        </w:rPr>
        <w:t> </w:t>
      </w:r>
      <w:r>
        <w:rPr/>
        <w:t>approach for creating and publicizing support for all involved in promoting a safe and respectful</w:t>
      </w:r>
      <w:r>
        <w:rPr>
          <w:spacing w:val="1"/>
        </w:rPr>
        <w:t> </w:t>
      </w:r>
      <w:r>
        <w:rPr/>
        <w:t>environment. The resources available are dynamic, with new programs emerging in response to community</w:t>
      </w:r>
      <w:r>
        <w:rPr>
          <w:spacing w:val="-47"/>
        </w:rPr>
        <w:t> </w:t>
      </w:r>
      <w:r>
        <w:rPr/>
        <w:t>needs. Non-exhaustive, rather exemplary, recommended Resources, Trainings and Support for University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unit</w:t>
      </w:r>
      <w:r>
        <w:rPr>
          <w:spacing w:val="1"/>
        </w:rPr>
        <w:t> </w:t>
      </w:r>
      <w:r>
        <w:rPr/>
        <w:t>leaders include: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"/>
        </w:numPr>
        <w:tabs>
          <w:tab w:pos="1200" w:val="left" w:leader="none"/>
        </w:tabs>
        <w:spacing w:line="240" w:lineRule="auto" w:before="1" w:after="0"/>
        <w:ind w:left="1199" w:right="0" w:hanging="361"/>
        <w:jc w:val="left"/>
        <w:rPr>
          <w:sz w:val="22"/>
        </w:rPr>
      </w:pPr>
      <w:hyperlink r:id="rId5">
        <w:r>
          <w:rPr>
            <w:color w:val="0562C1"/>
            <w:sz w:val="22"/>
            <w:u w:val="single" w:color="0562C1"/>
          </w:rPr>
          <w:t>Spartan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Resilience</w:t>
        </w:r>
        <w:r>
          <w:rPr>
            <w:color w:val="0562C1"/>
            <w:spacing w:val="-1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Training</w:t>
        </w:r>
        <w:r>
          <w:rPr>
            <w:color w:val="0562C1"/>
            <w:spacing w:val="-3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Program</w:t>
        </w:r>
        <w:r>
          <w:rPr>
            <w:sz w:val="22"/>
          </w:rPr>
          <w:t>,</w:t>
        </w:r>
        <w:r>
          <w:rPr>
            <w:color w:val="0562C1"/>
            <w:spacing w:val="-5"/>
            <w:sz w:val="22"/>
          </w:rPr>
          <w:t> </w:t>
        </w:r>
      </w:hyperlink>
      <w:hyperlink r:id="rId6">
        <w:r>
          <w:rPr>
            <w:color w:val="0562C1"/>
            <w:sz w:val="22"/>
            <w:u w:val="single" w:color="0562C1"/>
          </w:rPr>
          <w:t>Counseling</w:t>
        </w:r>
        <w:r>
          <w:rPr>
            <w:color w:val="0562C1"/>
            <w:spacing w:val="-3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and</w:t>
        </w:r>
        <w:r>
          <w:rPr>
            <w:color w:val="0562C1"/>
            <w:spacing w:val="-3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Psychiatric</w:t>
        </w:r>
        <w:r>
          <w:rPr>
            <w:color w:val="0562C1"/>
            <w:spacing w:val="-5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Services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Office</w:t>
        </w:r>
      </w:hyperlink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2"/>
        </w:rPr>
      </w:pPr>
      <w:hyperlink r:id="rId7">
        <w:r>
          <w:rPr>
            <w:color w:val="0562C1"/>
            <w:sz w:val="22"/>
            <w:u w:val="single" w:color="0562C1"/>
          </w:rPr>
          <w:t>Effective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Mentoring</w:t>
        </w:r>
        <w:r>
          <w:rPr>
            <w:sz w:val="22"/>
          </w:rPr>
          <w:t>,</w:t>
        </w:r>
        <w:r>
          <w:rPr>
            <w:spacing w:val="-4"/>
            <w:sz w:val="22"/>
          </w:rPr>
          <w:t> </w:t>
        </w:r>
      </w:hyperlink>
      <w:r>
        <w:rPr>
          <w:sz w:val="22"/>
        </w:rPr>
        <w:t>MSU</w:t>
      </w:r>
      <w:r>
        <w:rPr>
          <w:spacing w:val="-3"/>
          <w:sz w:val="22"/>
        </w:rPr>
        <w:t> </w:t>
      </w:r>
      <w:r>
        <w:rPr>
          <w:sz w:val="22"/>
        </w:rPr>
        <w:t>Graduate</w:t>
      </w:r>
      <w:r>
        <w:rPr>
          <w:spacing w:val="-1"/>
          <w:sz w:val="22"/>
        </w:rPr>
        <w:t> </w:t>
      </w:r>
      <w:r>
        <w:rPr>
          <w:sz w:val="22"/>
        </w:rPr>
        <w:t>School</w:t>
      </w:r>
    </w:p>
    <w:p>
      <w:pPr>
        <w:pStyle w:val="ListParagraph"/>
        <w:numPr>
          <w:ilvl w:val="0"/>
          <w:numId w:val="7"/>
        </w:numPr>
        <w:tabs>
          <w:tab w:pos="1200" w:val="left" w:leader="none"/>
          <w:tab w:pos="1201" w:val="left" w:leader="none"/>
        </w:tabs>
        <w:spacing w:line="267" w:lineRule="exact" w:before="1" w:after="0"/>
        <w:ind w:left="1200" w:right="0" w:hanging="361"/>
        <w:jc w:val="left"/>
        <w:rPr>
          <w:sz w:val="22"/>
        </w:rPr>
      </w:pPr>
      <w:r>
        <w:rPr>
          <w:sz w:val="22"/>
        </w:rPr>
        <w:t>Power</w:t>
      </w:r>
      <w:r>
        <w:rPr>
          <w:spacing w:val="-1"/>
          <w:sz w:val="22"/>
        </w:rPr>
        <w:t> </w:t>
      </w:r>
      <w:r>
        <w:rPr>
          <w:sz w:val="22"/>
        </w:rPr>
        <w:t>dynamics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higher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effects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RVSM,</w:t>
      </w:r>
      <w:r>
        <w:rPr>
          <w:color w:val="0562C1"/>
          <w:spacing w:val="-3"/>
          <w:sz w:val="22"/>
        </w:rPr>
        <w:t> </w:t>
      </w:r>
      <w:hyperlink r:id="rId8">
        <w:r>
          <w:rPr>
            <w:color w:val="0562C1"/>
            <w:sz w:val="22"/>
            <w:u w:val="single" w:color="0562C1"/>
          </w:rPr>
          <w:t>POE</w:t>
        </w:r>
      </w:hyperlink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67" w:lineRule="exact" w:before="0" w:after="0"/>
        <w:ind w:left="1200" w:right="0" w:hanging="361"/>
        <w:jc w:val="left"/>
        <w:rPr>
          <w:sz w:val="22"/>
        </w:rPr>
      </w:pPr>
      <w:hyperlink r:id="rId9">
        <w:r>
          <w:rPr>
            <w:color w:val="0562C1"/>
            <w:sz w:val="22"/>
            <w:u w:val="single" w:color="0562C1"/>
          </w:rPr>
          <w:t>Climate</w:t>
        </w:r>
        <w:r>
          <w:rPr>
            <w:color w:val="0562C1"/>
            <w:spacing w:val="-1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and</w:t>
        </w:r>
        <w:r>
          <w:rPr>
            <w:color w:val="0562C1"/>
            <w:spacing w:val="-3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Culture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Assessment</w:t>
        </w:r>
        <w:r>
          <w:rPr>
            <w:sz w:val="22"/>
          </w:rPr>
          <w:t>,</w:t>
        </w:r>
        <w:r>
          <w:rPr>
            <w:spacing w:val="-3"/>
            <w:sz w:val="22"/>
          </w:rPr>
          <w:t> </w:t>
        </w:r>
      </w:hyperlink>
      <w:r>
        <w:rPr>
          <w:sz w:val="22"/>
        </w:rPr>
        <w:t>POE</w:t>
      </w:r>
    </w:p>
    <w:p>
      <w:pPr>
        <w:pStyle w:val="ListParagraph"/>
        <w:numPr>
          <w:ilvl w:val="0"/>
          <w:numId w:val="7"/>
        </w:numPr>
        <w:tabs>
          <w:tab w:pos="1200" w:val="left" w:leader="none"/>
        </w:tabs>
        <w:spacing w:line="240" w:lineRule="auto" w:before="0" w:after="0"/>
        <w:ind w:left="1199" w:right="0" w:hanging="360"/>
        <w:jc w:val="left"/>
        <w:rPr>
          <w:sz w:val="22"/>
        </w:rPr>
      </w:pPr>
      <w:r>
        <w:rPr>
          <w:sz w:val="22"/>
        </w:rPr>
        <w:t>Fostering</w:t>
      </w:r>
      <w:r>
        <w:rPr>
          <w:spacing w:val="-3"/>
          <w:sz w:val="22"/>
        </w:rPr>
        <w:t> </w:t>
      </w:r>
      <w:r>
        <w:rPr>
          <w:sz w:val="22"/>
        </w:rPr>
        <w:t>Healthy</w:t>
      </w:r>
      <w:r>
        <w:rPr>
          <w:spacing w:val="-3"/>
          <w:sz w:val="22"/>
        </w:rPr>
        <w:t> </w:t>
      </w:r>
      <w:r>
        <w:rPr>
          <w:sz w:val="22"/>
        </w:rPr>
        <w:t>Workplace</w:t>
      </w:r>
      <w:r>
        <w:rPr>
          <w:spacing w:val="-1"/>
          <w:sz w:val="22"/>
        </w:rPr>
        <w:t> </w:t>
      </w:r>
      <w:r>
        <w:rPr>
          <w:sz w:val="22"/>
        </w:rPr>
        <w:t>Environments,</w:t>
      </w:r>
      <w:r>
        <w:rPr>
          <w:color w:val="0562C1"/>
          <w:spacing w:val="-4"/>
          <w:sz w:val="22"/>
        </w:rPr>
        <w:t> </w:t>
      </w:r>
      <w:hyperlink r:id="rId9">
        <w:r>
          <w:rPr>
            <w:color w:val="0562C1"/>
            <w:sz w:val="22"/>
            <w:u w:val="single" w:color="0562C1"/>
          </w:rPr>
          <w:t>POE</w:t>
        </w:r>
      </w:hyperlink>
    </w:p>
    <w:p>
      <w:pPr>
        <w:pStyle w:val="ListParagraph"/>
        <w:numPr>
          <w:ilvl w:val="0"/>
          <w:numId w:val="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585" w:hanging="360"/>
        <w:jc w:val="left"/>
        <w:rPr>
          <w:sz w:val="22"/>
        </w:rPr>
      </w:pPr>
      <w:r>
        <w:rPr>
          <w:sz w:val="22"/>
        </w:rPr>
        <w:t>Effective Leadership and Accountability, FASA or</w:t>
      </w:r>
      <w:r>
        <w:rPr>
          <w:color w:val="0562C1"/>
          <w:spacing w:val="1"/>
          <w:sz w:val="22"/>
        </w:rPr>
        <w:t> </w:t>
      </w:r>
      <w:hyperlink r:id="rId10">
        <w:r>
          <w:rPr>
            <w:color w:val="0562C1"/>
            <w:sz w:val="22"/>
            <w:u w:val="single" w:color="0562C1"/>
          </w:rPr>
          <w:t>Faculty and Academic Staff Development</w:t>
        </w:r>
      </w:hyperlink>
      <w:r>
        <w:rPr>
          <w:color w:val="0562C1"/>
          <w:spacing w:val="-47"/>
          <w:sz w:val="22"/>
        </w:rPr>
        <w:t> </w:t>
      </w:r>
      <w:r>
        <w:rPr>
          <w:sz w:val="22"/>
        </w:rPr>
        <w:t>(FASD)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199" w:right="0" w:hanging="360"/>
        <w:jc w:val="left"/>
        <w:rPr>
          <w:sz w:val="22"/>
        </w:rPr>
      </w:pPr>
      <w:hyperlink r:id="rId11">
        <w:r>
          <w:rPr>
            <w:color w:val="0562C1"/>
            <w:sz w:val="22"/>
            <w:u w:val="single" w:color="0562C1"/>
          </w:rPr>
          <w:t>Conflict</w:t>
        </w:r>
        <w:r>
          <w:rPr>
            <w:color w:val="0562C1"/>
            <w:spacing w:val="-5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management</w:t>
        </w:r>
        <w:r>
          <w:rPr>
            <w:sz w:val="22"/>
          </w:rPr>
          <w:t>,</w:t>
        </w:r>
        <w:r>
          <w:rPr>
            <w:spacing w:val="-2"/>
            <w:sz w:val="22"/>
          </w:rPr>
          <w:t> </w:t>
        </w:r>
      </w:hyperlink>
      <w:r>
        <w:rPr>
          <w:sz w:val="22"/>
        </w:rPr>
        <w:t>OPD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2"/>
        </w:rPr>
      </w:pPr>
      <w:hyperlink r:id="rId12">
        <w:r>
          <w:rPr>
            <w:color w:val="0562C1"/>
            <w:sz w:val="22"/>
            <w:u w:val="single" w:color="0562C1"/>
          </w:rPr>
          <w:t>Creating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a</w:t>
        </w:r>
        <w:r>
          <w:rPr>
            <w:color w:val="0562C1"/>
            <w:spacing w:val="-3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Safe</w:t>
        </w:r>
        <w:r>
          <w:rPr>
            <w:color w:val="0562C1"/>
            <w:spacing w:val="-1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and</w:t>
        </w:r>
        <w:r>
          <w:rPr>
            <w:color w:val="0562C1"/>
            <w:spacing w:val="-4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Respectful</w:t>
        </w:r>
        <w:r>
          <w:rPr>
            <w:color w:val="0562C1"/>
            <w:spacing w:val="-2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Workplace</w:t>
        </w:r>
        <w:r>
          <w:rPr>
            <w:color w:val="0562C1"/>
            <w:spacing w:val="-5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Series</w:t>
        </w:r>
        <w:r>
          <w:rPr>
            <w:sz w:val="22"/>
          </w:rPr>
          <w:t>,</w:t>
        </w:r>
        <w:r>
          <w:rPr>
            <w:spacing w:val="-2"/>
            <w:sz w:val="22"/>
          </w:rPr>
          <w:t> </w:t>
        </w:r>
      </w:hyperlink>
      <w:r>
        <w:rPr>
          <w:sz w:val="22"/>
        </w:rPr>
        <w:t>FASD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40" w:bottom="280" w:left="1320" w:right="1040"/>
        </w:sectPr>
      </w:pPr>
    </w:p>
    <w:p>
      <w:pPr>
        <w:pStyle w:val="ListParagraph"/>
        <w:numPr>
          <w:ilvl w:val="0"/>
          <w:numId w:val="7"/>
        </w:numPr>
        <w:tabs>
          <w:tab w:pos="1199" w:val="left" w:leader="none"/>
          <w:tab w:pos="1200" w:val="left" w:leader="none"/>
        </w:tabs>
        <w:spacing w:line="240" w:lineRule="auto" w:before="39" w:after="0"/>
        <w:ind w:left="1199" w:right="0" w:hanging="360"/>
        <w:jc w:val="left"/>
        <w:rPr>
          <w:sz w:val="22"/>
        </w:rPr>
      </w:pPr>
      <w:r>
        <w:rPr>
          <w:sz w:val="22"/>
        </w:rPr>
        <w:t>Deans’</w:t>
      </w:r>
      <w:r>
        <w:rPr>
          <w:spacing w:val="-5"/>
          <w:sz w:val="22"/>
        </w:rPr>
        <w:t> </w:t>
      </w:r>
      <w:r>
        <w:rPr>
          <w:sz w:val="22"/>
        </w:rPr>
        <w:t>Leadership</w:t>
      </w:r>
      <w:r>
        <w:rPr>
          <w:spacing w:val="-4"/>
          <w:sz w:val="22"/>
        </w:rPr>
        <w:t> </w:t>
      </w:r>
      <w:r>
        <w:rPr>
          <w:sz w:val="22"/>
        </w:rPr>
        <w:t>Series,</w:t>
      </w:r>
      <w:r>
        <w:rPr>
          <w:spacing w:val="-3"/>
          <w:sz w:val="22"/>
        </w:rPr>
        <w:t> </w:t>
      </w:r>
      <w:r>
        <w:rPr>
          <w:sz w:val="22"/>
        </w:rPr>
        <w:t>FASD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361"/>
        <w:jc w:val="left"/>
        <w:rPr>
          <w:sz w:val="22"/>
        </w:rPr>
      </w:pPr>
      <w:hyperlink r:id="rId13">
        <w:r>
          <w:rPr>
            <w:color w:val="0562C1"/>
            <w:sz w:val="22"/>
            <w:u w:val="single" w:color="0562C1"/>
          </w:rPr>
          <w:t>Climate</w:t>
        </w:r>
        <w:r>
          <w:rPr>
            <w:color w:val="0562C1"/>
            <w:spacing w:val="-2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Assessment</w:t>
        </w:r>
        <w:r>
          <w:rPr>
            <w:color w:val="0562C1"/>
            <w:spacing w:val="-5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Toolkit,</w:t>
        </w:r>
        <w:r>
          <w:rPr>
            <w:color w:val="0562C1"/>
            <w:spacing w:val="-3"/>
            <w:sz w:val="22"/>
          </w:rPr>
          <w:t> </w:t>
        </w:r>
      </w:hyperlink>
      <w:r>
        <w:rPr>
          <w:sz w:val="22"/>
        </w:rPr>
        <w:t>POE</w:t>
      </w:r>
    </w:p>
    <w:sectPr>
      <w:pgSz w:w="12240" w:h="15840"/>
      <w:pgMar w:top="1400" w:bottom="280" w:left="13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."/>
      <w:lvlJc w:val="left"/>
      <w:pPr>
        <w:ind w:left="1199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840" w:hanging="720"/>
        <w:jc w:val="left"/>
      </w:pPr>
      <w:rPr>
        <w:rFonts w:hint="default" w:ascii="Calibri" w:hAnsi="Calibri" w:eastAsia="Calibri" w:cs="Calibri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840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1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9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Calibri" w:hAnsi="Calibri" w:eastAsia="Calibri" w:cs="Calibri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39" w:hanging="36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6"/>
      <w:ind w:left="12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39" w:lineRule="exact"/>
      <w:ind w:left="4427" w:right="4421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aps.msu.edu/emergency/feb2023crisisresponse/reflect_connect_feb13.html" TargetMode="External"/><Relationship Id="rId6" Type="http://schemas.openxmlformats.org/officeDocument/2006/relationships/hyperlink" Target="https://caps.msu.edu/general_info/index.html" TargetMode="External"/><Relationship Id="rId7" Type="http://schemas.openxmlformats.org/officeDocument/2006/relationships/hyperlink" Target="https://grad.msu.edu/optimizing-mentoring" TargetMode="External"/><Relationship Id="rId8" Type="http://schemas.openxmlformats.org/officeDocument/2006/relationships/hyperlink" Target="https://poe.msu.edu/request-a-training/offered-workshops" TargetMode="External"/><Relationship Id="rId9" Type="http://schemas.openxmlformats.org/officeDocument/2006/relationships/hyperlink" Target="https://poe.msu.edu/climate-and-response" TargetMode="External"/><Relationship Id="rId10" Type="http://schemas.openxmlformats.org/officeDocument/2006/relationships/hyperlink" Target="https://ofasd.msu.edu/leadership-development/" TargetMode="External"/><Relationship Id="rId11" Type="http://schemas.openxmlformats.org/officeDocument/2006/relationships/hyperlink" Target="https://hr.msu.edu/professional-development/courses/communication/" TargetMode="External"/><Relationship Id="rId12" Type="http://schemas.openxmlformats.org/officeDocument/2006/relationships/hyperlink" Target="https://ofasd.msu.edu/leadership-development/creating-and-sustaining-a-respectful-work-environment-series/" TargetMode="External"/><Relationship Id="rId13" Type="http://schemas.openxmlformats.org/officeDocument/2006/relationships/hyperlink" Target="https://poe.msu.edu/climate-and-response/assessment-kit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Sortman, Melissa</dc:creator>
  <dcterms:created xsi:type="dcterms:W3CDTF">2024-04-05T21:02:10Z</dcterms:created>
  <dcterms:modified xsi:type="dcterms:W3CDTF">2024-04-05T21:02:10Z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2024-04-05T00:00:00Z</vt:filetime>
  </property>
</Properties>
</file>