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3E95" w14:textId="56069296" w:rsidR="00435A6B" w:rsidRDefault="00415B29" w:rsidP="00511E2C">
      <w:pPr>
        <w:pStyle w:val="Heading1"/>
        <w:jc w:val="center"/>
      </w:pPr>
      <w:r>
        <w:t xml:space="preserve">Draft Changes to the </w:t>
      </w:r>
      <w:r w:rsidR="00511E2C">
        <w:t xml:space="preserve">Digital Accessibility </w:t>
      </w:r>
      <w:r w:rsidR="004067F7">
        <w:t>Policy</w:t>
      </w:r>
    </w:p>
    <w:p w14:paraId="650FA92D" w14:textId="77777777" w:rsidR="00511E2C" w:rsidRDefault="00511E2C" w:rsidP="00511E2C"/>
    <w:p w14:paraId="230E06DD" w14:textId="51D48906" w:rsidR="00F64C4F" w:rsidRDefault="00F64C4F" w:rsidP="00F64C4F">
      <w:pPr>
        <w:pStyle w:val="NoSpacing"/>
      </w:pPr>
      <w:r>
        <w:t xml:space="preserve">The </w:t>
      </w:r>
      <w:hyperlink r:id="rId5" w:history="1">
        <w:r>
          <w:rPr>
            <w:rStyle w:val="Hyperlink"/>
          </w:rPr>
          <w:t>MSU Digital Accessibility Policy</w:t>
        </w:r>
      </w:hyperlink>
      <w:r>
        <w:t xml:space="preserve"> was last updated in 2009. This policy establishes minimum standards for the accessibility of information and communication technologies to meet </w:t>
      </w:r>
      <w:r w:rsidR="001F40AD">
        <w:t>MSU’</w:t>
      </w:r>
      <w:r>
        <w:t xml:space="preserve">s commitment to provide equitable access to the broadest possible audience. </w:t>
      </w:r>
      <w:r w:rsidR="00CC1AE8">
        <w:t>It</w:t>
      </w:r>
      <w:r>
        <w:t xml:space="preserve"> also helps the university comply with applicable laws including the Americans with Disabilities Act and supports MSU’s DEI and strategic plans.</w:t>
      </w:r>
      <w:r>
        <w:br/>
      </w:r>
    </w:p>
    <w:p w14:paraId="5BC213FC" w14:textId="0D2E3F43" w:rsidR="00F64C4F" w:rsidRDefault="00F64C4F" w:rsidP="00F64C4F">
      <w:pPr>
        <w:pStyle w:val="Heading2"/>
      </w:pPr>
      <w:r>
        <w:t xml:space="preserve">Why </w:t>
      </w:r>
      <w:r w:rsidR="0089366F">
        <w:t>is the Policy Being Updated</w:t>
      </w:r>
      <w:r>
        <w:t>?</w:t>
      </w:r>
    </w:p>
    <w:p w14:paraId="24DA1564" w14:textId="27B449DB" w:rsidR="00511E2C" w:rsidRDefault="00EF08C2" w:rsidP="00660648">
      <w:pPr>
        <w:pStyle w:val="NoSpacing"/>
      </w:pPr>
      <w:r>
        <w:t>First, i</w:t>
      </w:r>
      <w:r w:rsidR="00F64C4F">
        <w:t xml:space="preserve">t has been over 10 years since our policy </w:t>
      </w:r>
      <w:r w:rsidR="009660A0">
        <w:t>was</w:t>
      </w:r>
      <w:r w:rsidR="00F64C4F">
        <w:t xml:space="preserve"> </w:t>
      </w:r>
      <w:r>
        <w:t xml:space="preserve">last </w:t>
      </w:r>
      <w:r w:rsidR="00F64C4F">
        <w:t xml:space="preserve">updated. </w:t>
      </w:r>
      <w:r>
        <w:t>Second</w:t>
      </w:r>
      <w:r w:rsidR="00F64C4F">
        <w:t xml:space="preserve">, we are anticipating the release of </w:t>
      </w:r>
      <w:hyperlink r:id="rId6" w:history="1">
        <w:r w:rsidR="00F64C4F">
          <w:rPr>
            <w:rStyle w:val="Hyperlink"/>
            <w:rFonts w:eastAsia="Times New Roman"/>
          </w:rPr>
          <w:t>new regulations</w:t>
        </w:r>
        <w:r w:rsidR="00F64C4F">
          <w:rPr>
            <w:rStyle w:val="Hyperlink"/>
          </w:rPr>
          <w:t xml:space="preserve"> from the Civil Rights Division of the US Department of Justice</w:t>
        </w:r>
      </w:hyperlink>
      <w:r w:rsidR="00F64C4F">
        <w:t xml:space="preserve"> and the US Department of Education’s Office for Civil Rights in the spring/summer of 2024.</w:t>
      </w:r>
    </w:p>
    <w:p w14:paraId="7FAA092C" w14:textId="77777777" w:rsidR="00660648" w:rsidRDefault="00660648" w:rsidP="00660648">
      <w:pPr>
        <w:pStyle w:val="NoSpacing"/>
      </w:pPr>
    </w:p>
    <w:p w14:paraId="25A0ABAA" w14:textId="20ACA822" w:rsidR="0089366F" w:rsidRDefault="0089366F" w:rsidP="0089366F">
      <w:pPr>
        <w:pStyle w:val="Heading2"/>
      </w:pPr>
      <w:r>
        <w:t xml:space="preserve">What's </w:t>
      </w:r>
      <w:r w:rsidR="006211D3">
        <w:t>N</w:t>
      </w:r>
      <w:r w:rsidR="004A3E01">
        <w:t>OT</w:t>
      </w:r>
      <w:r w:rsidR="006211D3">
        <w:t xml:space="preserve"> New</w:t>
      </w:r>
      <w:r>
        <w:t>?</w:t>
      </w:r>
    </w:p>
    <w:p w14:paraId="7FF64421" w14:textId="78EC3030" w:rsidR="0089366F" w:rsidRDefault="00DF1B2E" w:rsidP="00DF1B2E">
      <w:pPr>
        <w:pStyle w:val="ListParagraph"/>
        <w:numPr>
          <w:ilvl w:val="0"/>
          <w:numId w:val="1"/>
        </w:numPr>
      </w:pPr>
      <w:r>
        <w:t xml:space="preserve">Both the existing Digital Accessibility Policy and the updated draft </w:t>
      </w:r>
      <w:r w:rsidR="00F25545">
        <w:t xml:space="preserve">policy </w:t>
      </w:r>
      <w:r>
        <w:t xml:space="preserve">require </w:t>
      </w:r>
      <w:r w:rsidR="00B86CFF">
        <w:t>adherence</w:t>
      </w:r>
      <w:r w:rsidR="00F9148E">
        <w:t xml:space="preserve"> to the Web Content Accessibility Guidelines, an industry standard for digital </w:t>
      </w:r>
      <w:r w:rsidR="001C6CAB">
        <w:t>accessibility.</w:t>
      </w:r>
    </w:p>
    <w:p w14:paraId="1C4EF218" w14:textId="4599AE1A" w:rsidR="00F9148E" w:rsidRDefault="00F9148E" w:rsidP="00DF1B2E">
      <w:pPr>
        <w:pStyle w:val="ListParagraph"/>
        <w:numPr>
          <w:ilvl w:val="0"/>
          <w:numId w:val="1"/>
        </w:numPr>
      </w:pPr>
      <w:r>
        <w:t xml:space="preserve">Both </w:t>
      </w:r>
      <w:r w:rsidR="00EC481F">
        <w:t xml:space="preserve">apply broadly to almost all digital content </w:t>
      </w:r>
      <w:r w:rsidR="00CA720E">
        <w:t xml:space="preserve">at MSU </w:t>
      </w:r>
      <w:r w:rsidR="00EC481F">
        <w:t xml:space="preserve">including websites, web applications, digital course materials, digital files, and any other audience-facing digital </w:t>
      </w:r>
      <w:r w:rsidR="00DF5B4F">
        <w:t xml:space="preserve">systems and </w:t>
      </w:r>
      <w:r w:rsidR="001C6CAB">
        <w:t>content.</w:t>
      </w:r>
    </w:p>
    <w:p w14:paraId="2F765E61" w14:textId="238C83B2" w:rsidR="00DF5B4F" w:rsidRDefault="00552118" w:rsidP="00DF1B2E">
      <w:pPr>
        <w:pStyle w:val="ListParagraph"/>
        <w:numPr>
          <w:ilvl w:val="0"/>
          <w:numId w:val="1"/>
        </w:numPr>
      </w:pPr>
      <w:r>
        <w:t xml:space="preserve">Both include limited exceptions which </w:t>
      </w:r>
      <w:r w:rsidR="001478D5">
        <w:t xml:space="preserve">typically involve </w:t>
      </w:r>
      <w:r>
        <w:t xml:space="preserve">a unit explaining how they will provide an equally effective </w:t>
      </w:r>
      <w:r w:rsidR="001C6CAB">
        <w:t>alternative.</w:t>
      </w:r>
    </w:p>
    <w:p w14:paraId="162049B4" w14:textId="75B94077" w:rsidR="008F5FA2" w:rsidRDefault="00186CF9" w:rsidP="008F5FA2">
      <w:pPr>
        <w:pStyle w:val="ListParagraph"/>
        <w:numPr>
          <w:ilvl w:val="0"/>
          <w:numId w:val="1"/>
        </w:numPr>
      </w:pPr>
      <w:r>
        <w:t xml:space="preserve">Violations </w:t>
      </w:r>
      <w:r w:rsidR="00083DD4">
        <w:t xml:space="preserve">of the policy </w:t>
      </w:r>
      <w:r>
        <w:t xml:space="preserve">may result in content being removed from the </w:t>
      </w:r>
      <w:r w:rsidR="001C6CAB">
        <w:t>internet.</w:t>
      </w:r>
    </w:p>
    <w:p w14:paraId="17EBEE39" w14:textId="27D0DA41" w:rsidR="00186CF9" w:rsidRDefault="00186CF9" w:rsidP="00186CF9">
      <w:pPr>
        <w:pStyle w:val="Heading2"/>
      </w:pPr>
      <w:r>
        <w:t>What’s New</w:t>
      </w:r>
      <w:r w:rsidR="00D6723C">
        <w:t xml:space="preserve"> in the Draft</w:t>
      </w:r>
      <w:r>
        <w:t>?</w:t>
      </w:r>
    </w:p>
    <w:p w14:paraId="7397C0C2" w14:textId="69D61B32" w:rsidR="00B47FEE" w:rsidRDefault="00B47FEE" w:rsidP="00773B98">
      <w:pPr>
        <w:pStyle w:val="ListParagraph"/>
        <w:numPr>
          <w:ilvl w:val="0"/>
          <w:numId w:val="2"/>
        </w:numPr>
      </w:pPr>
      <w:r>
        <w:t xml:space="preserve">An exception for “legacy content” was added, </w:t>
      </w:r>
      <w:r w:rsidR="003770C0">
        <w:t>allowing content to be subject to the version of the accessibility standard that was in place when it was last edited.</w:t>
      </w:r>
    </w:p>
    <w:p w14:paraId="2E0A1A46" w14:textId="2064AABC" w:rsidR="003770C0" w:rsidRDefault="004F2DD7" w:rsidP="00773B98">
      <w:pPr>
        <w:pStyle w:val="ListParagraph"/>
        <w:numPr>
          <w:ilvl w:val="0"/>
          <w:numId w:val="2"/>
        </w:numPr>
      </w:pPr>
      <w:r>
        <w:t xml:space="preserve">The requirement that major units must maintain a Digital Accessibility Liaison was added directly to the policy (this was already a requirement from a </w:t>
      </w:r>
      <w:r w:rsidR="00482A82">
        <w:t>previous</w:t>
      </w:r>
      <w:r>
        <w:t xml:space="preserve"> DDC memo)</w:t>
      </w:r>
    </w:p>
    <w:p w14:paraId="6F23CFFF" w14:textId="36365B9B" w:rsidR="00B37927" w:rsidRDefault="00B37927" w:rsidP="00773B98">
      <w:pPr>
        <w:pStyle w:val="ListParagraph"/>
        <w:numPr>
          <w:ilvl w:val="0"/>
          <w:numId w:val="2"/>
        </w:numPr>
      </w:pPr>
      <w:r>
        <w:t xml:space="preserve">Requires units to </w:t>
      </w:r>
      <w:r w:rsidR="00C25ACC">
        <w:t xml:space="preserve">responsibly </w:t>
      </w:r>
      <w:r>
        <w:t>maintain the digital systems and content they create</w:t>
      </w:r>
      <w:r w:rsidR="00EB6F34">
        <w:t xml:space="preserve"> or purchase</w:t>
      </w:r>
      <w:r w:rsidR="00100313">
        <w:t xml:space="preserve"> and clarifies that </w:t>
      </w:r>
      <w:r w:rsidR="00100313" w:rsidRPr="00AB5602">
        <w:t>inaccessible content must be remediated by the responsible unit</w:t>
      </w:r>
      <w:r w:rsidR="00EB6F34">
        <w:t>.</w:t>
      </w:r>
    </w:p>
    <w:p w14:paraId="19FC1FF1" w14:textId="5F76EC76" w:rsidR="00AB5602" w:rsidRDefault="000A5CD4" w:rsidP="00100313">
      <w:pPr>
        <w:pStyle w:val="ListParagraph"/>
        <w:numPr>
          <w:ilvl w:val="0"/>
          <w:numId w:val="2"/>
        </w:numPr>
      </w:pPr>
      <w:r>
        <w:t xml:space="preserve">Includes “expectations” (not requirements) that </w:t>
      </w:r>
      <w:r w:rsidRPr="000A5CD4">
        <w:t>files be distributed in their native file formats</w:t>
      </w:r>
      <w:r>
        <w:t xml:space="preserve"> and MSU employees take </w:t>
      </w:r>
      <w:r w:rsidRPr="000A5CD4">
        <w:t>digital accessibility training appropriate to their university role</w:t>
      </w:r>
      <w:r>
        <w:t>.</w:t>
      </w:r>
    </w:p>
    <w:p w14:paraId="12529529" w14:textId="25FF4184" w:rsidR="008F5FA2" w:rsidRDefault="008F5FA2" w:rsidP="008F5FA2">
      <w:pPr>
        <w:pStyle w:val="Heading2"/>
      </w:pPr>
      <w:r>
        <w:t>Questions or Feedback?</w:t>
      </w:r>
    </w:p>
    <w:p w14:paraId="09C9C508" w14:textId="3D7D4525" w:rsidR="00991812" w:rsidRDefault="00991812" w:rsidP="00991812">
      <w:r>
        <w:t>If you have any questions or feedback about the draft Digital Accessibility Policy, please contact</w:t>
      </w:r>
      <w:r w:rsidR="00D81886">
        <w:t>:</w:t>
      </w:r>
    </w:p>
    <w:p w14:paraId="1C9887AE" w14:textId="77777777" w:rsidR="00991812" w:rsidRDefault="00991812" w:rsidP="00991812">
      <w:pPr>
        <w:rPr>
          <w:color w:val="333333"/>
        </w:rPr>
      </w:pPr>
      <w:r>
        <w:rPr>
          <w:color w:val="333333"/>
        </w:rPr>
        <w:t>Dennis Bond</w:t>
      </w:r>
      <w:r>
        <w:br/>
      </w:r>
      <w:r>
        <w:rPr>
          <w:color w:val="333333"/>
        </w:rPr>
        <w:t>Digital Accessibility Coordinator</w:t>
      </w:r>
      <w:r>
        <w:br/>
      </w:r>
      <w:r>
        <w:rPr>
          <w:color w:val="333333"/>
        </w:rPr>
        <w:t xml:space="preserve">Office for Civil Rights and Title IX </w:t>
      </w:r>
      <w:r w:rsidRPr="007B3607">
        <w:rPr>
          <w:color w:val="333333"/>
        </w:rPr>
        <w:t>Education and Compliance</w:t>
      </w:r>
      <w:r>
        <w:rPr>
          <w:color w:val="333333"/>
        </w:rPr>
        <w:br/>
      </w:r>
      <w:hyperlink r:id="rId7" w:history="1">
        <w:r w:rsidRPr="0025229D">
          <w:rPr>
            <w:rStyle w:val="Hyperlink"/>
          </w:rPr>
          <w:t>ocr.dennisbond@msu.edu</w:t>
        </w:r>
      </w:hyperlink>
    </w:p>
    <w:p w14:paraId="1A5D5670" w14:textId="17186FFB" w:rsidR="00991812" w:rsidRPr="00186CF9" w:rsidRDefault="00991812" w:rsidP="00991812">
      <w:r>
        <w:rPr>
          <w:color w:val="333333"/>
        </w:rPr>
        <w:t>Tracy Leahy</w:t>
      </w:r>
      <w:r>
        <w:br/>
        <w:t>ADA/Section 504 Coordinator</w:t>
      </w:r>
      <w:r>
        <w:br/>
      </w:r>
      <w:r>
        <w:rPr>
          <w:color w:val="333333"/>
        </w:rPr>
        <w:t xml:space="preserve">Office for Civil Rights and Title IX </w:t>
      </w:r>
      <w:r w:rsidRPr="007B3607">
        <w:rPr>
          <w:color w:val="333333"/>
        </w:rPr>
        <w:t>Education and Compliance</w:t>
      </w:r>
      <w:r>
        <w:br/>
      </w:r>
      <w:hyperlink r:id="rId8" w:history="1">
        <w:r w:rsidRPr="0025229D">
          <w:rPr>
            <w:rStyle w:val="Hyperlink"/>
          </w:rPr>
          <w:t>ocr.tracyleahy@msu.edu</w:t>
        </w:r>
      </w:hyperlink>
    </w:p>
    <w:sectPr w:rsidR="00991812" w:rsidRPr="0018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561"/>
    <w:multiLevelType w:val="hybridMultilevel"/>
    <w:tmpl w:val="F4BA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4598"/>
    <w:multiLevelType w:val="hybridMultilevel"/>
    <w:tmpl w:val="4EE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78597">
    <w:abstractNumId w:val="1"/>
  </w:num>
  <w:num w:numId="2" w16cid:durableId="5079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2C"/>
    <w:rsid w:val="00083DD4"/>
    <w:rsid w:val="000A57EE"/>
    <w:rsid w:val="000A5CD4"/>
    <w:rsid w:val="00100313"/>
    <w:rsid w:val="001478D5"/>
    <w:rsid w:val="00186CF9"/>
    <w:rsid w:val="001C6CAB"/>
    <w:rsid w:val="001F40AD"/>
    <w:rsid w:val="003770C0"/>
    <w:rsid w:val="003E15DA"/>
    <w:rsid w:val="004067F7"/>
    <w:rsid w:val="00412796"/>
    <w:rsid w:val="00415B29"/>
    <w:rsid w:val="00435A6B"/>
    <w:rsid w:val="00482A82"/>
    <w:rsid w:val="004A3E01"/>
    <w:rsid w:val="004E17BA"/>
    <w:rsid w:val="004F2DD7"/>
    <w:rsid w:val="00506B8E"/>
    <w:rsid w:val="00506E67"/>
    <w:rsid w:val="00511E2C"/>
    <w:rsid w:val="00552118"/>
    <w:rsid w:val="005723FC"/>
    <w:rsid w:val="005F6901"/>
    <w:rsid w:val="006211D3"/>
    <w:rsid w:val="00636794"/>
    <w:rsid w:val="00660648"/>
    <w:rsid w:val="006E1D54"/>
    <w:rsid w:val="008500FE"/>
    <w:rsid w:val="00885271"/>
    <w:rsid w:val="0089366F"/>
    <w:rsid w:val="008F5FA2"/>
    <w:rsid w:val="009113EA"/>
    <w:rsid w:val="009244AD"/>
    <w:rsid w:val="0094204C"/>
    <w:rsid w:val="009646C5"/>
    <w:rsid w:val="009660A0"/>
    <w:rsid w:val="00991812"/>
    <w:rsid w:val="00A570D8"/>
    <w:rsid w:val="00AB5602"/>
    <w:rsid w:val="00AD5066"/>
    <w:rsid w:val="00B37927"/>
    <w:rsid w:val="00B47FEE"/>
    <w:rsid w:val="00B86CFF"/>
    <w:rsid w:val="00B9665A"/>
    <w:rsid w:val="00C25ACC"/>
    <w:rsid w:val="00CA29A1"/>
    <w:rsid w:val="00CA720E"/>
    <w:rsid w:val="00CC1AE8"/>
    <w:rsid w:val="00CC552C"/>
    <w:rsid w:val="00D619E2"/>
    <w:rsid w:val="00D6723C"/>
    <w:rsid w:val="00D81886"/>
    <w:rsid w:val="00D87860"/>
    <w:rsid w:val="00DF1B2E"/>
    <w:rsid w:val="00DF5B4F"/>
    <w:rsid w:val="00E87EC3"/>
    <w:rsid w:val="00EB6F34"/>
    <w:rsid w:val="00EC481F"/>
    <w:rsid w:val="00EF08C2"/>
    <w:rsid w:val="00EF6EDA"/>
    <w:rsid w:val="00F21988"/>
    <w:rsid w:val="00F25545"/>
    <w:rsid w:val="00F43E19"/>
    <w:rsid w:val="00F64C4F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623F"/>
  <w15:chartTrackingRefBased/>
  <w15:docId w15:val="{6EA9B8E8-482E-4724-BA76-C2111DCF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64C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4C4F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F40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.tracyleahy@msu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cr.dennisbond@msu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a.gov/assets/pdfs/web-accessibility-NPRM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ebaccess.msu.edu/poli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1F6571B4-3E32-4CDD-81EA-47EA7D157FF6}"/>
</file>

<file path=customXml/itemProps2.xml><?xml version="1.0" encoding="utf-8"?>
<ds:datastoreItem xmlns:ds="http://schemas.openxmlformats.org/officeDocument/2006/customXml" ds:itemID="{B0DFE19A-7395-45FC-8FFF-168F24341D0F}"/>
</file>

<file path=customXml/itemProps3.xml><?xml version="1.0" encoding="utf-8"?>
<ds:datastoreItem xmlns:ds="http://schemas.openxmlformats.org/officeDocument/2006/customXml" ds:itemID="{B9F1A933-1EFE-4819-BB8F-3967F98D2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Bond, Dennis</cp:lastModifiedBy>
  <cp:revision>66</cp:revision>
  <dcterms:created xsi:type="dcterms:W3CDTF">2024-02-22T14:18:00Z</dcterms:created>
  <dcterms:modified xsi:type="dcterms:W3CDTF">2024-02-22T16:08:00Z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