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firstLine="0"/>
      </w:pPr>
      <w:r>
        <w:rPr/>
        <w:t>Administrators, Selection of University Level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100"/>
      </w:pPr>
      <w:r>
        <w:rPr/>
        <w:t>Last updated: 10/23/2019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ind w:firstLine="0"/>
      </w:pPr>
      <w:r>
        <w:rPr/>
        <w:t>IV. ACADEMIC HUMAN RESOURCES POLICIES (Cont.)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00" w:right="612" w:firstLine="0"/>
        <w:jc w:val="left"/>
        <w:rPr>
          <w:b/>
          <w:sz w:val="24"/>
        </w:rPr>
      </w:pPr>
      <w:r>
        <w:rPr>
          <w:b/>
          <w:sz w:val="24"/>
        </w:rPr>
        <w:t>PROCEDURES FOR FACULTY AND STUDENT PARTICIPATION IN THE SELECTION OF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SPECIFIED UNIVERSITY LEVEL ADMINISTRATORS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35" w:lineRule="auto" w:before="0"/>
        <w:ind w:left="100" w:right="141" w:firstLine="0"/>
        <w:jc w:val="left"/>
        <w:rPr>
          <w:i/>
          <w:sz w:val="24"/>
        </w:rPr>
      </w:pPr>
      <w:r>
        <w:rPr>
          <w:i/>
          <w:sz w:val="24"/>
        </w:rPr>
        <w:t>The following procedure was approved by the Academic Council (now referred to as University Council), as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amended, on January 25, 1983; under the terms of the </w:t>
      </w:r>
      <w:r>
        <w:rPr>
          <w:b/>
          <w:i/>
          <w:sz w:val="24"/>
        </w:rPr>
        <w:t>Bylaws for Academic Governance</w:t>
      </w:r>
      <w:r>
        <w:rPr>
          <w:i/>
          <w:sz w:val="24"/>
        </w:rPr>
        <w:t>, section 3.2.5.5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(now section 3.2.4.8 of the current bylaws), it was approved by the President on April 20, 1983.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General Principles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1" w:after="0"/>
        <w:ind w:left="100" w:right="141" w:firstLine="0"/>
        <w:jc w:val="left"/>
        <w:rPr>
          <w:sz w:val="24"/>
        </w:rPr>
      </w:pPr>
      <w:r>
        <w:rPr>
          <w:sz w:val="24"/>
        </w:rPr>
        <w:t>The selection of University administrators is a matter of great importance to the University. The</w:t>
      </w:r>
      <w:r>
        <w:rPr>
          <w:spacing w:val="1"/>
          <w:sz w:val="24"/>
        </w:rPr>
        <w:t> </w:t>
      </w:r>
      <w:r>
        <w:rPr>
          <w:sz w:val="24"/>
        </w:rPr>
        <w:t>President and Provost normally seek advice on such matters through a variety of appropriate channels,</w:t>
      </w:r>
      <w:r>
        <w:rPr>
          <w:spacing w:val="1"/>
          <w:sz w:val="24"/>
        </w:rPr>
        <w:t> </w:t>
      </w:r>
      <w:r>
        <w:rPr>
          <w:sz w:val="24"/>
        </w:rPr>
        <w:t>individuals, and groups. Participation of faculty and students in the selection of those administrators who</w:t>
      </w:r>
      <w:r>
        <w:rPr>
          <w:spacing w:val="1"/>
          <w:sz w:val="24"/>
        </w:rPr>
        <w:t> </w:t>
      </w:r>
      <w:r>
        <w:rPr>
          <w:sz w:val="24"/>
        </w:rPr>
        <w:t>significantly affect the academic programs of the University is provided by the procedure described below in</w:t>
      </w:r>
      <w:r>
        <w:rPr>
          <w:spacing w:val="-58"/>
          <w:sz w:val="24"/>
        </w:rPr>
        <w:t> </w:t>
      </w:r>
      <w:r>
        <w:rPr>
          <w:sz w:val="24"/>
        </w:rPr>
        <w:t>accord with provision 3.2.4.8. of the Bylaws for Academic Governance.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1" w:after="0"/>
        <w:ind w:left="100" w:right="480" w:firstLine="0"/>
        <w:jc w:val="left"/>
        <w:rPr>
          <w:sz w:val="24"/>
        </w:rPr>
      </w:pPr>
      <w:r>
        <w:rPr>
          <w:sz w:val="24"/>
        </w:rPr>
        <w:t>The process of selecting certain University level administrators who make decisions that significantly</w:t>
      </w:r>
      <w:r>
        <w:rPr>
          <w:spacing w:val="-58"/>
          <w:sz w:val="24"/>
        </w:rPr>
        <w:t> </w:t>
      </w:r>
      <w:r>
        <w:rPr>
          <w:sz w:val="24"/>
        </w:rPr>
        <w:t>affect the academic programs of the University shall include participation by faculty and students.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0" w:after="0"/>
        <w:ind w:left="100" w:right="207" w:firstLine="0"/>
        <w:jc w:val="both"/>
        <w:rPr>
          <w:sz w:val="24"/>
        </w:rPr>
      </w:pPr>
      <w:r>
        <w:rPr>
          <w:sz w:val="24"/>
        </w:rPr>
        <w:t>Consistent with the principle of participation by faculty and students, the President and Provost have the</w:t>
      </w:r>
      <w:r>
        <w:rPr>
          <w:spacing w:val="-57"/>
          <w:sz w:val="24"/>
        </w:rPr>
        <w:t> </w:t>
      </w:r>
      <w:r>
        <w:rPr>
          <w:sz w:val="24"/>
        </w:rPr>
        <w:t>fundamental responsibility for initiating the selection process and seeing the process through to the end. It is</w:t>
      </w:r>
      <w:r>
        <w:rPr>
          <w:spacing w:val="-58"/>
          <w:sz w:val="24"/>
        </w:rPr>
        <w:t> </w:t>
      </w:r>
      <w:r>
        <w:rPr>
          <w:sz w:val="24"/>
        </w:rPr>
        <w:t>the responsibility of the President to make recommendations of appointments to the Board of Trustees.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1" w:after="0"/>
        <w:ind w:left="100" w:right="227" w:firstLine="0"/>
        <w:jc w:val="left"/>
        <w:rPr>
          <w:sz w:val="24"/>
        </w:rPr>
      </w:pPr>
      <w:r>
        <w:rPr>
          <w:sz w:val="24"/>
        </w:rPr>
        <w:t>The President or the Provost will seek the advice of the Steering Committee regarding the procedure to</w:t>
      </w:r>
      <w:r>
        <w:rPr>
          <w:spacing w:val="1"/>
          <w:sz w:val="24"/>
        </w:rPr>
        <w:t> </w:t>
      </w:r>
      <w:r>
        <w:rPr>
          <w:sz w:val="24"/>
        </w:rPr>
        <w:t>be utilized as soon as possible when a vacancy occurs or is anticipated in one of the positions identified on</w:t>
      </w:r>
      <w:r>
        <w:rPr>
          <w:spacing w:val="1"/>
          <w:sz w:val="24"/>
        </w:rPr>
        <w:t> </w:t>
      </w:r>
      <w:r>
        <w:rPr>
          <w:sz w:val="24"/>
        </w:rPr>
        <w:t>lists A and B below, as an office at the University level which has responsibilities significantly affecting the</w:t>
      </w:r>
      <w:r>
        <w:rPr>
          <w:spacing w:val="-58"/>
          <w:sz w:val="24"/>
        </w:rPr>
        <w:t> </w:t>
      </w:r>
      <w:r>
        <w:rPr>
          <w:sz w:val="24"/>
        </w:rPr>
        <w:t>academic program of the University. These lists will be reviewed periodically in consultation with</w:t>
      </w:r>
    </w:p>
    <w:p>
      <w:pPr>
        <w:pStyle w:val="BodyText"/>
        <w:spacing w:line="232" w:lineRule="auto" w:before="3"/>
        <w:ind w:left="100" w:right="175"/>
      </w:pPr>
      <w:r>
        <w:rPr/>
        <w:t>the Steering Committee. The Steering Committee or the President or the Provost may propose modifications</w:t>
      </w:r>
      <w:r>
        <w:rPr>
          <w:spacing w:val="-58"/>
        </w:rPr>
        <w:t> </w:t>
      </w:r>
      <w:r>
        <w:rPr/>
        <w:t>to the lists.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1300" w:right="5880" w:hanging="600"/>
      </w:pPr>
      <w:r>
        <w:rPr/>
        <w:pict>
          <v:shape style="position:absolute;margin-left:58.610001pt;margin-top:3.287023pt;width:4.5pt;height:4.5pt;mso-position-horizontal-relative:page;mso-position-vertical-relative:paragraph;z-index:15728640" coordorigin="1172,66" coordsize="90,90" path="m1217,66l1199,69,1185,79,1176,93,1172,110,1176,128,1185,142,1199,151,1217,155,1234,151,1249,142,1258,128,1262,110,1258,93,1249,79,1234,69,1217,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610001pt;margin-top:16.717022pt;width:4.5pt;height:4.5pt;mso-position-horizontal-relative:page;mso-position-vertical-relative:paragraph;z-index:-15776768" coordorigin="1772,334" coordsize="90,90" path="m1817,334l1799,338,1785,347,1776,362,1772,379,1776,396,1785,410,1799,420,1817,424,1834,420,1849,410,1858,396,1862,379,1858,362,1849,347,1834,338,1817,334xe" filled="true" fillcolor="#000000" stroked="false">
            <v:path arrowok="t"/>
            <v:fill type="solid"/>
            <w10:wrap type="none"/>
          </v:shape>
        </w:pict>
      </w:r>
      <w:r>
        <w:rPr/>
        <w:t>Administrators who report to the President</w:t>
      </w:r>
      <w:r>
        <w:rPr>
          <w:spacing w:val="-58"/>
        </w:rPr>
        <w:t> </w:t>
      </w:r>
      <w:r>
        <w:rPr/>
        <w:t>Provost</w:t>
      </w:r>
    </w:p>
    <w:p>
      <w:pPr>
        <w:pStyle w:val="BodyText"/>
        <w:spacing w:line="232" w:lineRule="auto" w:before="2"/>
        <w:ind w:left="1300" w:right="4501"/>
      </w:pPr>
      <w:r>
        <w:rPr/>
        <w:pict>
          <v:shape style="position:absolute;margin-left:88.610001pt;margin-top:3.387032pt;width:4.5pt;height:4.5pt;mso-position-horizontal-relative:page;mso-position-vertical-relative:paragraph;z-index:15729664" coordorigin="1772,68" coordsize="90,90" path="m1817,68l1799,71,1785,81,1776,95,1772,112,1776,130,1785,144,1799,154,1817,157,1834,154,1849,144,1858,130,1862,112,1858,95,1849,81,1834,71,1817,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610001pt;margin-top:16.817032pt;width:4.5pt;height:4.5pt;mso-position-horizontal-relative:page;mso-position-vertical-relative:paragraph;z-index:15730176" coordorigin="1772,336" coordsize="90,90" path="m1817,336l1799,340,1785,349,1776,364,1772,381,1776,398,1785,412,1799,422,1817,426,1834,422,1849,412,1858,398,1862,381,1858,364,1849,349,1834,340,1817,336xe" filled="true" fillcolor="#000000" stroked="false">
            <v:path arrowok="t"/>
            <v:fill type="solid"/>
            <w10:wrap type="none"/>
          </v:shape>
        </w:pict>
      </w:r>
      <w:r>
        <w:rPr/>
        <w:t>Senior Vice President for Research and Innovation</w:t>
      </w:r>
      <w:r>
        <w:rPr>
          <w:spacing w:val="-58"/>
        </w:rPr>
        <w:t> </w:t>
      </w:r>
      <w:r>
        <w:rPr/>
        <w:t>Vice President for Student Affairs and Services</w:t>
      </w:r>
    </w:p>
    <w:p>
      <w:pPr>
        <w:pStyle w:val="BodyText"/>
        <w:spacing w:line="232" w:lineRule="auto" w:before="2"/>
        <w:ind w:left="1300" w:right="6040" w:hanging="600"/>
      </w:pPr>
      <w:r>
        <w:rPr/>
        <w:pict>
          <v:shape style="position:absolute;margin-left:58.610001pt;margin-top:3.387026pt;width:4.5pt;height:4.5pt;mso-position-horizontal-relative:page;mso-position-vertical-relative:paragraph;z-index:15730688" coordorigin="1172,68" coordsize="90,90" path="m1217,68l1199,71,1185,81,1176,95,1172,112,1176,130,1185,144,1199,153,1217,157,1234,153,1249,144,1258,130,1262,112,1258,95,1249,81,1234,71,1217,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610001pt;margin-top:16.817026pt;width:4.5pt;height:4.5pt;mso-position-horizontal-relative:page;mso-position-vertical-relative:paragraph;z-index:-15774720" coordorigin="1772,336" coordsize="90,90" path="m1817,336l1799,340,1785,349,1776,364,1772,381,1776,398,1785,412,1799,422,1817,426,1834,422,1849,412,1858,398,1862,381,1858,364,1849,349,1834,340,1817,336xe" filled="true" fillcolor="#000000" stroked="false">
            <v:path arrowok="t"/>
            <v:fill type="solid"/>
            <w10:wrap type="none"/>
          </v:shape>
        </w:pict>
      </w:r>
      <w:r>
        <w:rPr/>
        <w:t>Administrators who report to the Provost</w:t>
      </w:r>
      <w:r>
        <w:rPr>
          <w:spacing w:val="-58"/>
        </w:rPr>
        <w:t> </w:t>
      </w:r>
      <w:r>
        <w:rPr/>
        <w:t>Dean of Undergraduate Studies</w:t>
      </w:r>
    </w:p>
    <w:p>
      <w:pPr>
        <w:pStyle w:val="BodyText"/>
        <w:spacing w:line="232" w:lineRule="auto" w:before="1"/>
        <w:ind w:left="1300" w:right="5174"/>
      </w:pPr>
      <w:r>
        <w:rPr/>
        <w:pict>
          <v:shape style="position:absolute;margin-left:88.610001pt;margin-top:3.337035pt;width:4.5pt;height:4.5pt;mso-position-horizontal-relative:page;mso-position-vertical-relative:paragraph;z-index:15731712" coordorigin="1772,67" coordsize="90,90" path="m1817,67l1799,70,1785,80,1776,94,1772,111,1776,129,1785,143,1799,153,1817,156,1834,153,1849,143,1858,129,1862,111,1858,94,1849,80,1834,70,1817,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610001pt;margin-top:16.767035pt;width:4.5pt;height:4.5pt;mso-position-horizontal-relative:page;mso-position-vertical-relative:paragraph;z-index:15732224" coordorigin="1772,335" coordsize="90,90" path="m1817,335l1799,339,1785,348,1776,363,1772,380,1776,397,1785,411,1799,421,1817,425,1834,421,1849,411,1858,397,1862,380,1858,363,1849,348,1834,339,1817,335xe" filled="true" fillcolor="#000000" stroked="false">
            <v:path arrowok="t"/>
            <v:fill type="solid"/>
            <w10:wrap type="none"/>
          </v:shape>
        </w:pict>
      </w:r>
      <w:r>
        <w:rPr/>
        <w:t>Dean of International Studies and Programs</w:t>
      </w:r>
      <w:r>
        <w:rPr>
          <w:spacing w:val="-58"/>
        </w:rPr>
        <w:t> </w:t>
      </w:r>
      <w:r>
        <w:rPr/>
        <w:t>Dean of the Libraries</w:t>
      </w:r>
    </w:p>
    <w:p>
      <w:pPr>
        <w:pStyle w:val="BodyText"/>
        <w:spacing w:line="232" w:lineRule="auto" w:before="2"/>
        <w:ind w:left="1300" w:right="6611"/>
      </w:pPr>
      <w:r>
        <w:rPr/>
        <w:pict>
          <v:shape style="position:absolute;margin-left:88.610001pt;margin-top:3.387029pt;width:4.5pt;height:4.5pt;mso-position-horizontal-relative:page;mso-position-vertical-relative:paragraph;z-index:15732736" coordorigin="1772,68" coordsize="90,90" path="m1817,68l1799,71,1785,81,1776,95,1772,112,1776,130,1785,144,1799,154,1817,157,1834,154,1849,144,1858,130,1862,112,1858,95,1849,81,1834,71,1817,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610001pt;margin-top:16.817028pt;width:4.5pt;height:4.5pt;mso-position-horizontal-relative:page;mso-position-vertical-relative:paragraph;z-index:15733248" coordorigin="1772,336" coordsize="90,90" path="m1817,336l1799,340,1785,349,1776,364,1772,381,1776,398,1785,412,1799,422,1817,426,1834,422,1849,412,1858,398,1862,381,1858,364,1849,349,1834,340,1817,336xe" filled="true" fillcolor="#000000" stroked="false">
            <v:path arrowok="t"/>
            <v:fill type="solid"/>
            <w10:wrap type="none"/>
          </v:shape>
        </w:pict>
      </w:r>
      <w:r>
        <w:rPr/>
        <w:t>Dean of the Honors College</w:t>
      </w:r>
      <w:r>
        <w:rPr>
          <w:spacing w:val="1"/>
        </w:rPr>
        <w:t> </w:t>
      </w:r>
      <w:r>
        <w:rPr/>
        <w:t>Dean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School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0" w:after="0"/>
        <w:ind w:left="100" w:right="213" w:firstLine="0"/>
        <w:jc w:val="left"/>
        <w:rPr>
          <w:sz w:val="24"/>
        </w:rPr>
      </w:pPr>
      <w:r>
        <w:rPr>
          <w:sz w:val="24"/>
        </w:rPr>
        <w:t>When advising the President or the Provost regarding a specific procedure to be used, the Steering</w:t>
      </w:r>
      <w:r>
        <w:rPr>
          <w:spacing w:val="1"/>
          <w:sz w:val="24"/>
        </w:rPr>
        <w:t> </w:t>
      </w:r>
      <w:r>
        <w:rPr>
          <w:sz w:val="24"/>
        </w:rPr>
        <w:t>Committee shall consult with the Faculty Senate. Consultation with the Faculty Senate shall take place prior</w:t>
      </w:r>
      <w:r>
        <w:rPr>
          <w:spacing w:val="-58"/>
          <w:sz w:val="24"/>
        </w:rPr>
        <w:t> </w:t>
      </w:r>
      <w:r>
        <w:rPr>
          <w:sz w:val="24"/>
        </w:rPr>
        <w:t>to final Steering Committee advice to the President or the Provost.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0" w:after="0"/>
        <w:ind w:left="100" w:right="119" w:firstLine="0"/>
        <w:jc w:val="left"/>
        <w:rPr>
          <w:sz w:val="24"/>
        </w:rPr>
      </w:pPr>
      <w:r>
        <w:rPr>
          <w:sz w:val="24"/>
        </w:rPr>
        <w:t>An advisory committee will be appointed by the President or Provost to provide them with evaluations or</w:t>
      </w:r>
      <w:r>
        <w:rPr>
          <w:spacing w:val="-58"/>
          <w:sz w:val="24"/>
        </w:rPr>
        <w:t> </w:t>
      </w:r>
      <w:r>
        <w:rPr>
          <w:sz w:val="24"/>
        </w:rPr>
        <w:t>recommendations on individuals under consideration. The Steering Committee shall advise the President or</w:t>
      </w:r>
      <w:r>
        <w:rPr>
          <w:spacing w:val="1"/>
          <w:sz w:val="24"/>
        </w:rPr>
        <w:t> </w:t>
      </w:r>
      <w:r>
        <w:rPr>
          <w:sz w:val="24"/>
        </w:rPr>
        <w:t>the Provost on the general composition and specific membership of the advisory committee.</w:t>
      </w:r>
    </w:p>
    <w:p>
      <w:pPr>
        <w:spacing w:after="0" w:line="232" w:lineRule="auto"/>
        <w:jc w:val="left"/>
        <w:rPr>
          <w:sz w:val="24"/>
        </w:rPr>
        <w:sectPr>
          <w:type w:val="continuous"/>
          <w:pgSz w:w="12240" w:h="15840"/>
          <w:pgMar w:top="780" w:bottom="280" w:left="740" w:right="800"/>
        </w:sect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67" w:after="0"/>
        <w:ind w:left="340" w:right="0" w:hanging="240"/>
        <w:jc w:val="left"/>
      </w:pPr>
      <w:r>
        <w:rPr/>
        <w:t>Procedures for and Composition of Advisory Committees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0" w:after="0"/>
        <w:ind w:left="100" w:right="100" w:firstLine="0"/>
        <w:jc w:val="left"/>
        <w:rPr>
          <w:sz w:val="24"/>
        </w:rPr>
      </w:pPr>
      <w:r>
        <w:rPr>
          <w:sz w:val="24"/>
        </w:rPr>
        <w:t>The advisory committee shall consist primarily or wholly of faculty and students, and shall include</w:t>
      </w:r>
      <w:r>
        <w:rPr>
          <w:spacing w:val="1"/>
          <w:sz w:val="24"/>
        </w:rPr>
        <w:t> </w:t>
      </w:r>
      <w:r>
        <w:rPr>
          <w:sz w:val="24"/>
        </w:rPr>
        <w:t>women and minorities. Selected members who might be judged appropriate by the Steering Committee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58"/>
          <w:sz w:val="24"/>
        </w:rPr>
        <w:t> </w:t>
      </w:r>
      <w:r>
        <w:rPr>
          <w:sz w:val="24"/>
        </w:rPr>
        <w:t>be added. All persons or groups involved in selecting or identifying the members of a special advisory</w:t>
      </w:r>
      <w:r>
        <w:rPr>
          <w:spacing w:val="1"/>
          <w:sz w:val="24"/>
        </w:rPr>
        <w:t> </w:t>
      </w:r>
      <w:r>
        <w:rPr>
          <w:sz w:val="24"/>
        </w:rPr>
        <w:t>committee share the responsibility of including women and minority committee members.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1" w:after="0"/>
        <w:ind w:left="100" w:right="161" w:firstLine="0"/>
        <w:jc w:val="left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beginning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selection</w:t>
      </w:r>
      <w:r>
        <w:rPr>
          <w:spacing w:val="2"/>
          <w:sz w:val="24"/>
        </w:rPr>
        <w:t> </w:t>
      </w:r>
      <w:r>
        <w:rPr>
          <w:sz w:val="24"/>
        </w:rPr>
        <w:t>process,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President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Provost</w:t>
      </w:r>
      <w:r>
        <w:rPr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consult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Steering</w:t>
      </w:r>
      <w:r>
        <w:rPr>
          <w:spacing w:val="1"/>
          <w:sz w:val="24"/>
        </w:rPr>
        <w:t> </w:t>
      </w:r>
      <w:r>
        <w:rPr>
          <w:sz w:val="24"/>
        </w:rPr>
        <w:t>Committee on who shall have the responsibility for posting the position, receiving applications, making</w:t>
      </w:r>
      <w:r>
        <w:rPr>
          <w:spacing w:val="1"/>
          <w:sz w:val="24"/>
        </w:rPr>
        <w:t> </w:t>
      </w:r>
      <w:r>
        <w:rPr>
          <w:sz w:val="24"/>
        </w:rPr>
        <w:t>contacts, checking references, arranging interviews, etc. Usually, the President or designee, or the Provost or</w:t>
      </w:r>
      <w:r>
        <w:rPr>
          <w:spacing w:val="-58"/>
          <w:sz w:val="24"/>
        </w:rPr>
        <w:t> </w:t>
      </w:r>
      <w:r>
        <w:rPr>
          <w:sz w:val="24"/>
        </w:rPr>
        <w:t>designee, will assume responsibility.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0" w:after="0"/>
        <w:ind w:left="100" w:right="420" w:firstLine="0"/>
        <w:jc w:val="left"/>
        <w:rPr>
          <w:sz w:val="24"/>
        </w:rPr>
      </w:pPr>
      <w:r>
        <w:rPr>
          <w:sz w:val="24"/>
        </w:rPr>
        <w:t>In order to assure administrative continuity and avoid unnecessary reliance on acting appointees, the</w:t>
      </w:r>
      <w:r>
        <w:rPr>
          <w:spacing w:val="1"/>
          <w:sz w:val="24"/>
        </w:rPr>
        <w:t> </w:t>
      </w:r>
      <w:r>
        <w:rPr>
          <w:sz w:val="24"/>
        </w:rPr>
        <w:t>selection process should be conducted expeditiously. Therefore, any advisory committee must not only be</w:t>
      </w:r>
      <w:r>
        <w:rPr>
          <w:spacing w:val="-58"/>
          <w:sz w:val="24"/>
        </w:rPr>
        <w:t> </w:t>
      </w:r>
      <w:r>
        <w:rPr>
          <w:sz w:val="24"/>
        </w:rPr>
        <w:t>appropriately representative but small enough to work on an appropriate time schedule.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0" w:after="0"/>
        <w:ind w:left="100" w:right="408" w:firstLine="0"/>
        <w:jc w:val="left"/>
        <w:rPr>
          <w:sz w:val="24"/>
        </w:rPr>
      </w:pPr>
      <w:r>
        <w:rPr>
          <w:sz w:val="24"/>
        </w:rPr>
        <w:t>The special advisory committee and others involved in the procedure should be aware of and carefully</w:t>
      </w:r>
      <w:r>
        <w:rPr>
          <w:spacing w:val="-58"/>
          <w:sz w:val="24"/>
        </w:rPr>
        <w:t> </w:t>
      </w:r>
      <w:r>
        <w:rPr>
          <w:sz w:val="24"/>
        </w:rPr>
        <w:t>consider current issues relevant to the position to be filled. To this end, a direct discussion or series of</w:t>
      </w:r>
      <w:r>
        <w:rPr>
          <w:spacing w:val="1"/>
          <w:sz w:val="24"/>
        </w:rPr>
        <w:t> </w:t>
      </w:r>
      <w:r>
        <w:rPr>
          <w:sz w:val="24"/>
        </w:rPr>
        <w:t>discussions should be undertaken with the President or the Provost to determine their view on the position</w:t>
      </w:r>
      <w:r>
        <w:rPr>
          <w:spacing w:val="-57"/>
          <w:sz w:val="24"/>
        </w:rPr>
        <w:t> </w:t>
      </w:r>
      <w:r>
        <w:rPr>
          <w:sz w:val="24"/>
        </w:rPr>
        <w:t>and the qualifications required of candidates.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1" w:after="0"/>
        <w:ind w:left="100" w:right="194" w:firstLine="0"/>
        <w:jc w:val="left"/>
        <w:rPr>
          <w:sz w:val="24"/>
        </w:rPr>
      </w:pPr>
      <w:r>
        <w:rPr>
          <w:sz w:val="24"/>
        </w:rPr>
        <w:t>The selection process must assure that, where appropriate, the names of persons willing to be considered</w:t>
      </w:r>
      <w:r>
        <w:rPr>
          <w:spacing w:val="-58"/>
          <w:sz w:val="24"/>
        </w:rPr>
        <w:t> </w:t>
      </w:r>
      <w:r>
        <w:rPr>
          <w:sz w:val="24"/>
        </w:rPr>
        <w:t>and related documentation shall be kept confidential.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0" w:after="0"/>
        <w:ind w:left="100" w:right="208" w:firstLine="0"/>
        <w:jc w:val="left"/>
        <w:rPr>
          <w:sz w:val="24"/>
        </w:rPr>
      </w:pPr>
      <w:r>
        <w:rPr>
          <w:sz w:val="24"/>
        </w:rPr>
        <w:t>The evaluation or recommendation of the advisory committee will be presented to the President or</w:t>
      </w:r>
      <w:r>
        <w:rPr>
          <w:spacing w:val="1"/>
          <w:sz w:val="24"/>
        </w:rPr>
        <w:t> </w:t>
      </w:r>
      <w:r>
        <w:rPr>
          <w:sz w:val="24"/>
        </w:rPr>
        <w:t>Provost with the candidate or candidates identified as acceptable or unacceptable and with evaluative</w:t>
      </w:r>
      <w:r>
        <w:rPr>
          <w:spacing w:val="1"/>
          <w:sz w:val="24"/>
        </w:rPr>
        <w:t> </w:t>
      </w:r>
      <w:r>
        <w:rPr>
          <w:sz w:val="24"/>
        </w:rPr>
        <w:t>comments about each. The President/Provost should notify the advisory committee of the decision made</w:t>
      </w:r>
      <w:r>
        <w:rPr>
          <w:spacing w:val="1"/>
          <w:sz w:val="24"/>
        </w:rPr>
        <w:t> </w:t>
      </w:r>
      <w:r>
        <w:rPr>
          <w:sz w:val="24"/>
        </w:rPr>
        <w:t>with respect to the person to be appointed, regardless of whether that individual was identified as acceptable</w:t>
      </w:r>
      <w:r>
        <w:rPr>
          <w:spacing w:val="-58"/>
          <w:sz w:val="24"/>
        </w:rPr>
        <w:t> </w:t>
      </w:r>
      <w:r>
        <w:rPr>
          <w:sz w:val="24"/>
        </w:rPr>
        <w:t>or unacceptable, and then meet with the committee to explain the decision.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0" w:after="0"/>
        <w:ind w:left="100" w:right="204" w:firstLine="0"/>
        <w:jc w:val="left"/>
        <w:rPr>
          <w:sz w:val="24"/>
        </w:rPr>
      </w:pPr>
      <w:r>
        <w:rPr>
          <w:sz w:val="24"/>
        </w:rPr>
        <w:t>MSU academic hiring policies and procedures apply to these positions. The Board of Trustees' approved</w:t>
      </w:r>
      <w:r>
        <w:rPr>
          <w:spacing w:val="-58"/>
          <w:sz w:val="24"/>
        </w:rPr>
        <w:t> </w:t>
      </w:r>
      <w:r>
        <w:rPr>
          <w:sz w:val="24"/>
        </w:rPr>
        <w:t>guidelines for hiring principal administrative personnel also apply to the positions in list A.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Acting Administrators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1" w:after="0"/>
        <w:ind w:left="100" w:right="266" w:firstLine="0"/>
        <w:jc w:val="both"/>
        <w:rPr>
          <w:sz w:val="24"/>
        </w:rPr>
      </w:pPr>
      <w:r>
        <w:rPr>
          <w:sz w:val="24"/>
        </w:rPr>
        <w:t>The responsibility for the appointment of acting administrators rests with the administrator to whom the</w:t>
      </w:r>
      <w:r>
        <w:rPr>
          <w:spacing w:val="-58"/>
          <w:sz w:val="24"/>
        </w:rPr>
        <w:t> </w:t>
      </w:r>
      <w:r>
        <w:rPr>
          <w:sz w:val="24"/>
        </w:rPr>
        <w:t>acting appointee reports. The President or the Provost shall consult with the Steering Committee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-57"/>
          <w:sz w:val="24"/>
        </w:rPr>
        <w:t> </w:t>
      </w:r>
      <w:r>
        <w:rPr>
          <w:sz w:val="24"/>
        </w:rPr>
        <w:t>such appointments.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32" w:lineRule="auto" w:before="0" w:after="0"/>
        <w:ind w:left="100" w:right="241" w:firstLine="0"/>
        <w:jc w:val="both"/>
        <w:rPr>
          <w:sz w:val="24"/>
        </w:rPr>
      </w:pPr>
      <w:r>
        <w:rPr>
          <w:sz w:val="24"/>
        </w:rPr>
        <w:t>The appointment of an acting officer shall not be used by either the acting administrator or the officer to</w:t>
      </w:r>
      <w:r>
        <w:rPr>
          <w:spacing w:val="-58"/>
          <w:sz w:val="24"/>
        </w:rPr>
        <w:t> </w:t>
      </w:r>
      <w:r>
        <w:rPr>
          <w:sz w:val="24"/>
        </w:rPr>
        <w:t>whom that person reports to bias the selection of a permanent appointee.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2pt;margin-top:10.193509pt;width:63.95pt;height:.1pt;mso-position-horizontal-relative:page;mso-position-vertical-relative:paragraph;z-index:-15723520;mso-wrap-distance-left:0;mso-wrap-distance-right:0" coordorigin="840,204" coordsize="1279,0" path="m840,204l2119,204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line="272" w:lineRule="exact" w:before="60"/>
        <w:ind w:left="100"/>
      </w:pPr>
      <w:r>
        <w:rPr/>
        <w:t>Revision History:</w:t>
      </w:r>
    </w:p>
    <w:p>
      <w:pPr>
        <w:pStyle w:val="BodyText"/>
        <w:spacing w:line="232" w:lineRule="auto" w:before="3"/>
        <w:ind w:left="100" w:right="189"/>
      </w:pPr>
      <w:r>
        <w:rPr/>
        <w:t>10/23/2019: Minor update to reference 3.2.4.8, and updates to the list of administrators in conformance with</w:t>
      </w:r>
      <w:r>
        <w:rPr>
          <w:spacing w:val="-58"/>
        </w:rPr>
        <w:t> </w:t>
      </w:r>
      <w:r>
        <w:rPr/>
        <w:t>section 3.2.4.8</w:t>
      </w:r>
    </w:p>
    <w:sectPr>
      <w:pgSz w:w="12240" w:h="15840"/>
      <w:pgMar w:top="920" w:bottom="28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2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2024-05-20T15:16:46Z</dcterms:created>
  <dcterms:modified xsi:type="dcterms:W3CDTF">2024-05-20T15:16:46Z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2024-05-18T00:00:00Z</vt:filetime>
  </property>
  <property fmtid="{D5CDD505-2E9C-101B-9397-08002B2CF9AE}" pid="3" name="Creator">
    <vt:lpwstr>PDFium</vt:lpwstr>
  </property>
  <property fmtid="{D5CDD505-2E9C-101B-9397-08002B2CF9AE}" pid="4" name="LastSaved">
    <vt:filetime>2024-05-18T00:00:00Z</vt:filetime>
  </property>
</Properties>
</file>