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A7621" w14:textId="6A62EC80" w:rsidR="00F54F41" w:rsidRDefault="00B2394C">
      <w:r>
        <w:rPr>
          <w:noProof/>
        </w:rPr>
        <w:drawing>
          <wp:inline distT="0" distB="0" distL="0" distR="0" wp14:anchorId="02EB9E61" wp14:editId="5F298287">
            <wp:extent cx="2365375" cy="560705"/>
            <wp:effectExtent l="0" t="0" r="0" b="0"/>
            <wp:docPr id="666797784" name="Picture 1" descr="Michigan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797784" name="Picture 1" descr="Michigan State Universit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5375" cy="560705"/>
                    </a:xfrm>
                    <a:prstGeom prst="rect">
                      <a:avLst/>
                    </a:prstGeom>
                    <a:noFill/>
                  </pic:spPr>
                </pic:pic>
              </a:graphicData>
            </a:graphic>
          </wp:inline>
        </w:drawing>
      </w:r>
    </w:p>
    <w:p w14:paraId="57B5C540" w14:textId="0B800905" w:rsidR="00B2394C" w:rsidRDefault="00E86A7D" w:rsidP="00AC157A">
      <w:pPr>
        <w:pStyle w:val="Heading1"/>
        <w:jc w:val="right"/>
        <w:rPr>
          <w:rFonts w:ascii="Arial" w:hAnsi="Arial" w:cs="Arial"/>
        </w:rPr>
      </w:pPr>
      <w:r>
        <w:rPr>
          <w:rFonts w:ascii="Arial" w:hAnsi="Arial" w:cs="Arial"/>
        </w:rPr>
        <w:t xml:space="preserve">INTERIM </w:t>
      </w:r>
      <w:r w:rsidR="00B2394C">
        <w:rPr>
          <w:rFonts w:ascii="Arial" w:hAnsi="Arial" w:cs="Arial"/>
        </w:rPr>
        <w:t>University Policy</w:t>
      </w:r>
    </w:p>
    <w:p w14:paraId="5F50F5F2" w14:textId="7D603F88" w:rsidR="004C31FD" w:rsidRPr="004C31FD" w:rsidRDefault="005E0763" w:rsidP="004C31FD">
      <w:r>
        <w:rPr>
          <w:b/>
          <w:bCs/>
          <w:color w:val="000000" w:themeColor="text1"/>
        </w:rPr>
        <w:pict w14:anchorId="70724CD9">
          <v:rect id="_x0000_i1025" style="width:0;height:1.5pt" o:hralign="center" o:hrstd="t" o:hr="t" fillcolor="#a0a0a0" stroked="f"/>
        </w:pict>
      </w:r>
    </w:p>
    <w:p w14:paraId="41442F54" w14:textId="77777777" w:rsidR="004C31FD" w:rsidRPr="004C31FD" w:rsidRDefault="004C31FD" w:rsidP="004C31FD"/>
    <w:p w14:paraId="7000643C" w14:textId="22CC7649" w:rsidR="00AC157A" w:rsidRDefault="00AC157A" w:rsidP="005E0763">
      <w:pPr>
        <w:pStyle w:val="Heading2"/>
      </w:pPr>
      <w:r>
        <w:t xml:space="preserve">POLICY NAME:  </w:t>
      </w:r>
      <w:r w:rsidR="007F354E">
        <w:t>Policy on Protection from Retaliation for Reporting Misconduct</w:t>
      </w:r>
    </w:p>
    <w:p w14:paraId="350C19CB" w14:textId="2FE93C5B" w:rsidR="00AC157A" w:rsidRDefault="00AC157A" w:rsidP="00AC157A">
      <w:pPr>
        <w:pStyle w:val="Heading2"/>
      </w:pPr>
      <w:r>
        <w:t xml:space="preserve">POLICY NUMBER:  </w:t>
      </w:r>
      <w:r w:rsidR="00E86A7D">
        <w:t>INTERIM POLICY</w:t>
      </w:r>
    </w:p>
    <w:p w14:paraId="3B7C42C8" w14:textId="77777777" w:rsidR="00AC157A" w:rsidRDefault="00AC157A" w:rsidP="00AC157A"/>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2547"/>
        <w:gridCol w:w="6852"/>
      </w:tblGrid>
      <w:tr w:rsidR="00AC157A" w:rsidRPr="00AC157A" w14:paraId="29639FAC" w14:textId="77777777" w:rsidTr="009953C6">
        <w:trPr>
          <w:cantSplit/>
          <w:trHeight w:val="364"/>
          <w:tblHeader/>
        </w:trPr>
        <w:tc>
          <w:tcPr>
            <w:tcW w:w="2547" w:type="dxa"/>
            <w:shd w:val="clear" w:color="auto" w:fill="D6D7D9"/>
            <w:vAlign w:val="center"/>
          </w:tcPr>
          <w:p w14:paraId="40104D2E" w14:textId="77777777" w:rsidR="00AC157A" w:rsidRPr="00AC157A" w:rsidRDefault="00AC157A" w:rsidP="00AC157A">
            <w:pPr>
              <w:rPr>
                <w:rFonts w:eastAsia="Times" w:cs="Arial"/>
                <w:b/>
                <w:kern w:val="0"/>
                <w:sz w:val="22"/>
                <w:szCs w:val="22"/>
                <w14:ligatures w14:val="none"/>
              </w:rPr>
            </w:pPr>
            <w:r w:rsidRPr="00250CF2">
              <w:rPr>
                <w:rFonts w:eastAsia="Times" w:cs="Arial"/>
                <w:b/>
                <w:kern w:val="0"/>
                <w:szCs w:val="24"/>
                <w14:ligatures w14:val="none"/>
              </w:rPr>
              <w:t>Authority Title and Review Information:</w:t>
            </w:r>
          </w:p>
        </w:tc>
        <w:tc>
          <w:tcPr>
            <w:tcW w:w="6852" w:type="dxa"/>
            <w:shd w:val="clear" w:color="auto" w:fill="D6D7D9"/>
            <w:vAlign w:val="center"/>
          </w:tcPr>
          <w:p w14:paraId="4C6DBFCB" w14:textId="77777777" w:rsidR="00AC157A" w:rsidRPr="00AC157A" w:rsidRDefault="00AC157A" w:rsidP="00AC157A">
            <w:pPr>
              <w:rPr>
                <w:rFonts w:eastAsia="Times" w:cs="Arial"/>
                <w:b/>
                <w:kern w:val="0"/>
                <w:sz w:val="22"/>
                <w:szCs w:val="22"/>
                <w14:ligatures w14:val="none"/>
              </w:rPr>
            </w:pPr>
            <w:r w:rsidRPr="00250CF2">
              <w:rPr>
                <w:rFonts w:eastAsia="Times" w:cs="Arial"/>
                <w:b/>
                <w:kern w:val="0"/>
                <w:szCs w:val="24"/>
                <w14:ligatures w14:val="none"/>
              </w:rPr>
              <w:t>Name and Date</w:t>
            </w:r>
          </w:p>
        </w:tc>
      </w:tr>
      <w:tr w:rsidR="00AC157A" w:rsidRPr="00AC157A" w14:paraId="73FD6E8C" w14:textId="77777777" w:rsidTr="00AC52A8">
        <w:trPr>
          <w:cantSplit/>
          <w:trHeight w:val="364"/>
        </w:trPr>
        <w:tc>
          <w:tcPr>
            <w:tcW w:w="2547" w:type="dxa"/>
            <w:shd w:val="clear" w:color="auto" w:fill="auto"/>
            <w:vAlign w:val="center"/>
          </w:tcPr>
          <w:p w14:paraId="6DF1438D" w14:textId="77777777" w:rsidR="00AC157A" w:rsidRPr="00AC157A" w:rsidRDefault="00AC157A" w:rsidP="00AC157A">
            <w:pPr>
              <w:rPr>
                <w:rFonts w:eastAsia="Times" w:cs="Arial"/>
                <w:b/>
                <w:color w:val="000000"/>
                <w:kern w:val="0"/>
                <w14:ligatures w14:val="none"/>
              </w:rPr>
            </w:pPr>
            <w:r w:rsidRPr="00AC157A">
              <w:rPr>
                <w:rFonts w:eastAsia="Times" w:cs="Arial"/>
                <w:b/>
                <w:color w:val="000000"/>
                <w:kern w:val="0"/>
                <w14:ligatures w14:val="none"/>
              </w:rPr>
              <w:t>Approval Authority:</w:t>
            </w:r>
          </w:p>
        </w:tc>
        <w:tc>
          <w:tcPr>
            <w:tcW w:w="6852" w:type="dxa"/>
            <w:shd w:val="clear" w:color="auto" w:fill="auto"/>
            <w:vAlign w:val="center"/>
          </w:tcPr>
          <w:p w14:paraId="5BB96FA8" w14:textId="7A196517" w:rsidR="00AC157A" w:rsidRPr="00AC157A" w:rsidRDefault="00425833" w:rsidP="00AC157A">
            <w:pPr>
              <w:rPr>
                <w:rFonts w:eastAsia="Times" w:cs="Arial"/>
                <w:bCs/>
                <w:iCs/>
                <w:kern w:val="0"/>
                <w14:ligatures w14:val="none"/>
              </w:rPr>
            </w:pPr>
            <w:r>
              <w:rPr>
                <w:rFonts w:eastAsia="Times" w:cs="Arial"/>
                <w:bCs/>
                <w:iCs/>
                <w:kern w:val="0"/>
                <w14:ligatures w14:val="none"/>
              </w:rPr>
              <w:t>President</w:t>
            </w:r>
          </w:p>
        </w:tc>
      </w:tr>
      <w:tr w:rsidR="00AC157A" w:rsidRPr="00AC157A" w14:paraId="1D6F6CAA" w14:textId="77777777" w:rsidTr="00AC52A8">
        <w:trPr>
          <w:cantSplit/>
          <w:trHeight w:val="425"/>
        </w:trPr>
        <w:tc>
          <w:tcPr>
            <w:tcW w:w="2547" w:type="dxa"/>
            <w:shd w:val="clear" w:color="auto" w:fill="auto"/>
            <w:vAlign w:val="center"/>
          </w:tcPr>
          <w:p w14:paraId="5C86EDFD" w14:textId="77777777" w:rsidR="00AC157A" w:rsidRPr="00AC157A" w:rsidRDefault="00AC157A" w:rsidP="00AC157A">
            <w:pPr>
              <w:rPr>
                <w:rFonts w:eastAsia="Times" w:cs="Arial"/>
                <w:b/>
                <w:color w:val="000000"/>
                <w:kern w:val="0"/>
                <w14:ligatures w14:val="none"/>
              </w:rPr>
            </w:pPr>
            <w:r w:rsidRPr="00AC157A">
              <w:rPr>
                <w:rFonts w:eastAsia="Times" w:cs="Arial"/>
                <w:b/>
                <w:color w:val="000000"/>
                <w:kern w:val="0"/>
                <w14:ligatures w14:val="none"/>
              </w:rPr>
              <w:t>Responsible Executive:</w:t>
            </w:r>
          </w:p>
        </w:tc>
        <w:tc>
          <w:tcPr>
            <w:tcW w:w="6852" w:type="dxa"/>
            <w:shd w:val="clear" w:color="auto" w:fill="auto"/>
            <w:vAlign w:val="center"/>
          </w:tcPr>
          <w:p w14:paraId="3F64E9F0" w14:textId="274E34F2" w:rsidR="00AC157A" w:rsidRPr="00AC157A" w:rsidRDefault="00425833" w:rsidP="00AC157A">
            <w:pPr>
              <w:rPr>
                <w:rFonts w:eastAsia="Times" w:cs="Arial"/>
                <w:bCs/>
                <w:iCs/>
                <w:kern w:val="0"/>
                <w14:ligatures w14:val="none"/>
              </w:rPr>
            </w:pPr>
            <w:r>
              <w:rPr>
                <w:rFonts w:eastAsia="Times" w:cs="Arial"/>
                <w:bCs/>
                <w:iCs/>
                <w:kern w:val="0"/>
                <w14:ligatures w14:val="none"/>
              </w:rPr>
              <w:t>Executive Vice President for Administration and Provost</w:t>
            </w:r>
          </w:p>
        </w:tc>
      </w:tr>
      <w:tr w:rsidR="00AC157A" w:rsidRPr="00AC157A" w14:paraId="7D11D863" w14:textId="77777777" w:rsidTr="00AC52A8">
        <w:trPr>
          <w:cantSplit/>
          <w:trHeight w:val="425"/>
        </w:trPr>
        <w:tc>
          <w:tcPr>
            <w:tcW w:w="2547" w:type="dxa"/>
            <w:shd w:val="clear" w:color="auto" w:fill="auto"/>
            <w:vAlign w:val="center"/>
          </w:tcPr>
          <w:p w14:paraId="56A86C61" w14:textId="77777777" w:rsidR="00AC157A" w:rsidRPr="00AC157A" w:rsidRDefault="00AC157A" w:rsidP="00AC157A">
            <w:pPr>
              <w:rPr>
                <w:rFonts w:eastAsia="Times" w:cs="Arial"/>
                <w:b/>
                <w:color w:val="000000"/>
                <w:kern w:val="0"/>
                <w14:ligatures w14:val="none"/>
              </w:rPr>
            </w:pPr>
            <w:r w:rsidRPr="00AC157A">
              <w:rPr>
                <w:rFonts w:eastAsia="Times" w:cs="Arial"/>
                <w:b/>
                <w:color w:val="000000"/>
                <w:kern w:val="0"/>
                <w14:ligatures w14:val="none"/>
              </w:rPr>
              <w:t>Responsible Office:</w:t>
            </w:r>
          </w:p>
        </w:tc>
        <w:tc>
          <w:tcPr>
            <w:tcW w:w="6852" w:type="dxa"/>
            <w:shd w:val="clear" w:color="auto" w:fill="auto"/>
            <w:vAlign w:val="center"/>
          </w:tcPr>
          <w:p w14:paraId="1652AF0A" w14:textId="5C92135A" w:rsidR="00AC157A" w:rsidRPr="00AC157A" w:rsidRDefault="00425833" w:rsidP="00AC157A">
            <w:pPr>
              <w:rPr>
                <w:rFonts w:eastAsia="Times" w:cs="Arial"/>
                <w:bCs/>
                <w:iCs/>
                <w:kern w:val="0"/>
                <w14:ligatures w14:val="none"/>
              </w:rPr>
            </w:pPr>
            <w:r>
              <w:rPr>
                <w:rFonts w:eastAsia="Times" w:cs="Arial"/>
                <w:bCs/>
                <w:iCs/>
                <w:kern w:val="0"/>
                <w14:ligatures w14:val="none"/>
              </w:rPr>
              <w:t xml:space="preserve">Human Resources and Faculty &amp; Academic Staff Affairs </w:t>
            </w:r>
          </w:p>
        </w:tc>
      </w:tr>
      <w:tr w:rsidR="00AC157A" w:rsidRPr="00AC157A" w14:paraId="68222B5C" w14:textId="77777777" w:rsidTr="00AC52A8">
        <w:trPr>
          <w:cantSplit/>
          <w:trHeight w:val="338"/>
        </w:trPr>
        <w:tc>
          <w:tcPr>
            <w:tcW w:w="2547" w:type="dxa"/>
            <w:shd w:val="clear" w:color="auto" w:fill="auto"/>
            <w:vAlign w:val="center"/>
          </w:tcPr>
          <w:p w14:paraId="30A7524A" w14:textId="77777777" w:rsidR="00AC157A" w:rsidRPr="00AC157A" w:rsidRDefault="00AC157A" w:rsidP="00AC157A">
            <w:pPr>
              <w:rPr>
                <w:rFonts w:eastAsia="Times" w:cs="Arial"/>
                <w:b/>
                <w:color w:val="000000"/>
                <w:kern w:val="0"/>
                <w14:ligatures w14:val="none"/>
              </w:rPr>
            </w:pPr>
            <w:r w:rsidRPr="00AC157A">
              <w:rPr>
                <w:rFonts w:eastAsia="Times" w:cs="Arial"/>
                <w:b/>
                <w:color w:val="000000"/>
                <w:kern w:val="0"/>
                <w14:ligatures w14:val="none"/>
              </w:rPr>
              <w:t>Responsible Officer:</w:t>
            </w:r>
          </w:p>
        </w:tc>
        <w:tc>
          <w:tcPr>
            <w:tcW w:w="6852" w:type="dxa"/>
            <w:shd w:val="clear" w:color="auto" w:fill="auto"/>
            <w:vAlign w:val="center"/>
          </w:tcPr>
          <w:p w14:paraId="1E0CB255" w14:textId="1721C5EC" w:rsidR="00AC157A" w:rsidRPr="00AC157A" w:rsidRDefault="00425833" w:rsidP="00AC157A">
            <w:pPr>
              <w:rPr>
                <w:rFonts w:eastAsia="Times" w:cs="Arial"/>
                <w:bCs/>
                <w:iCs/>
                <w:kern w:val="0"/>
                <w14:ligatures w14:val="none"/>
              </w:rPr>
            </w:pPr>
            <w:r>
              <w:rPr>
                <w:rFonts w:eastAsia="Times" w:cs="Arial"/>
                <w:bCs/>
                <w:iCs/>
                <w:kern w:val="0"/>
                <w14:ligatures w14:val="none"/>
              </w:rPr>
              <w:t xml:space="preserve">Vice President of Human Resources and Vice Provost for Faculty &amp; Academic Staff Affairs </w:t>
            </w:r>
          </w:p>
        </w:tc>
      </w:tr>
      <w:tr w:rsidR="00AC157A" w:rsidRPr="00AC157A" w14:paraId="6D1AF568" w14:textId="77777777" w:rsidTr="00AC52A8">
        <w:trPr>
          <w:cantSplit/>
          <w:trHeight w:val="338"/>
        </w:trPr>
        <w:tc>
          <w:tcPr>
            <w:tcW w:w="2547" w:type="dxa"/>
            <w:shd w:val="clear" w:color="auto" w:fill="auto"/>
            <w:vAlign w:val="center"/>
          </w:tcPr>
          <w:p w14:paraId="01E66961" w14:textId="77777777" w:rsidR="00AC157A" w:rsidRPr="00AC157A" w:rsidRDefault="00AC157A" w:rsidP="00AC157A">
            <w:pPr>
              <w:rPr>
                <w:rFonts w:eastAsia="Times" w:cs="Arial"/>
                <w:b/>
                <w:color w:val="000000"/>
                <w:kern w:val="0"/>
                <w14:ligatures w14:val="none"/>
              </w:rPr>
            </w:pPr>
            <w:r w:rsidRPr="00AC157A">
              <w:rPr>
                <w:rFonts w:eastAsia="Times" w:cs="Arial"/>
                <w:b/>
                <w:color w:val="000000"/>
                <w:kern w:val="0"/>
                <w14:ligatures w14:val="none"/>
              </w:rPr>
              <w:t>Policy Category:</w:t>
            </w:r>
          </w:p>
        </w:tc>
        <w:tc>
          <w:tcPr>
            <w:tcW w:w="6852" w:type="dxa"/>
            <w:shd w:val="clear" w:color="auto" w:fill="auto"/>
            <w:vAlign w:val="center"/>
          </w:tcPr>
          <w:p w14:paraId="7F655280" w14:textId="77777777" w:rsidR="00AC157A" w:rsidRPr="00AC157A" w:rsidRDefault="00AC157A" w:rsidP="00AC157A">
            <w:pPr>
              <w:rPr>
                <w:rFonts w:eastAsia="Times" w:cs="Arial"/>
                <w:bCs/>
                <w:iCs/>
                <w:kern w:val="0"/>
                <w14:ligatures w14:val="none"/>
              </w:rPr>
            </w:pPr>
          </w:p>
        </w:tc>
      </w:tr>
      <w:tr w:rsidR="00AC157A" w:rsidRPr="00AC157A" w14:paraId="23B2CA80" w14:textId="77777777" w:rsidTr="00AC52A8">
        <w:trPr>
          <w:cantSplit/>
          <w:trHeight w:val="338"/>
        </w:trPr>
        <w:tc>
          <w:tcPr>
            <w:tcW w:w="2547" w:type="dxa"/>
            <w:shd w:val="clear" w:color="auto" w:fill="auto"/>
            <w:vAlign w:val="center"/>
          </w:tcPr>
          <w:p w14:paraId="3E457FC2" w14:textId="77777777" w:rsidR="00AC157A" w:rsidRPr="00AC157A" w:rsidRDefault="00AC157A" w:rsidP="00AC157A">
            <w:pPr>
              <w:rPr>
                <w:rFonts w:eastAsia="Times" w:cs="Arial"/>
                <w:b/>
                <w:color w:val="000000"/>
                <w:kern w:val="0"/>
                <w14:ligatures w14:val="none"/>
              </w:rPr>
            </w:pPr>
            <w:r w:rsidRPr="00AC157A">
              <w:rPr>
                <w:rFonts w:eastAsia="Times" w:cs="Arial"/>
                <w:b/>
                <w:color w:val="000000"/>
                <w:kern w:val="0"/>
                <w14:ligatures w14:val="none"/>
              </w:rPr>
              <w:t>Effective Date:</w:t>
            </w:r>
          </w:p>
        </w:tc>
        <w:tc>
          <w:tcPr>
            <w:tcW w:w="6852" w:type="dxa"/>
            <w:shd w:val="clear" w:color="auto" w:fill="auto"/>
            <w:vAlign w:val="center"/>
          </w:tcPr>
          <w:p w14:paraId="0B42FB63" w14:textId="77777777" w:rsidR="00AC157A" w:rsidRPr="00AC157A" w:rsidRDefault="00AC157A" w:rsidP="00AC157A">
            <w:pPr>
              <w:rPr>
                <w:rFonts w:eastAsia="Times" w:cs="Arial"/>
                <w:bCs/>
                <w:iCs/>
                <w:kern w:val="0"/>
                <w14:ligatures w14:val="none"/>
              </w:rPr>
            </w:pPr>
          </w:p>
        </w:tc>
      </w:tr>
      <w:tr w:rsidR="00AC157A" w:rsidRPr="00AC157A" w14:paraId="14BD9EAD" w14:textId="77777777" w:rsidTr="00AC52A8">
        <w:trPr>
          <w:cantSplit/>
          <w:trHeight w:val="338"/>
        </w:trPr>
        <w:tc>
          <w:tcPr>
            <w:tcW w:w="2547" w:type="dxa"/>
            <w:shd w:val="clear" w:color="auto" w:fill="auto"/>
            <w:vAlign w:val="center"/>
          </w:tcPr>
          <w:p w14:paraId="1D0F598F" w14:textId="77777777" w:rsidR="00AC157A" w:rsidRPr="00AC157A" w:rsidRDefault="00AC157A" w:rsidP="00AC157A">
            <w:pPr>
              <w:rPr>
                <w:rFonts w:eastAsia="Times" w:cs="Arial"/>
                <w:b/>
                <w:color w:val="000000"/>
                <w:kern w:val="0"/>
                <w14:ligatures w14:val="none"/>
              </w:rPr>
            </w:pPr>
            <w:r w:rsidRPr="00AC157A">
              <w:rPr>
                <w:rFonts w:eastAsia="Times" w:cs="Arial"/>
                <w:b/>
                <w:color w:val="000000"/>
                <w:kern w:val="0"/>
                <w14:ligatures w14:val="none"/>
              </w:rPr>
              <w:t>Last Review Date:</w:t>
            </w:r>
          </w:p>
        </w:tc>
        <w:tc>
          <w:tcPr>
            <w:tcW w:w="6852" w:type="dxa"/>
            <w:shd w:val="clear" w:color="auto" w:fill="auto"/>
            <w:vAlign w:val="center"/>
          </w:tcPr>
          <w:p w14:paraId="70EB7A3E" w14:textId="77777777" w:rsidR="00AC157A" w:rsidRPr="00AC157A" w:rsidRDefault="00AC157A" w:rsidP="00AC157A">
            <w:pPr>
              <w:rPr>
                <w:rFonts w:eastAsia="Times" w:cs="Arial"/>
                <w:bCs/>
                <w:iCs/>
                <w:kern w:val="0"/>
                <w14:ligatures w14:val="none"/>
              </w:rPr>
            </w:pPr>
          </w:p>
        </w:tc>
      </w:tr>
      <w:tr w:rsidR="00AC157A" w:rsidRPr="00AC157A" w14:paraId="09A72A66" w14:textId="77777777" w:rsidTr="00AC52A8">
        <w:trPr>
          <w:cantSplit/>
          <w:trHeight w:val="338"/>
        </w:trPr>
        <w:tc>
          <w:tcPr>
            <w:tcW w:w="2547" w:type="dxa"/>
            <w:shd w:val="clear" w:color="auto" w:fill="auto"/>
            <w:vAlign w:val="center"/>
          </w:tcPr>
          <w:p w14:paraId="497D19F4" w14:textId="77777777" w:rsidR="00AC157A" w:rsidRPr="00AC157A" w:rsidRDefault="00AC157A" w:rsidP="00AC157A">
            <w:pPr>
              <w:rPr>
                <w:rFonts w:eastAsia="Times" w:cs="Arial"/>
                <w:b/>
                <w:color w:val="000000"/>
                <w:kern w:val="0"/>
                <w14:ligatures w14:val="none"/>
              </w:rPr>
            </w:pPr>
            <w:r w:rsidRPr="00AC157A">
              <w:rPr>
                <w:rFonts w:eastAsia="Times" w:cs="Arial"/>
                <w:b/>
                <w:color w:val="000000"/>
                <w:kern w:val="0"/>
                <w14:ligatures w14:val="none"/>
              </w:rPr>
              <w:t>Next Review Date:</w:t>
            </w:r>
          </w:p>
        </w:tc>
        <w:tc>
          <w:tcPr>
            <w:tcW w:w="6852" w:type="dxa"/>
            <w:shd w:val="clear" w:color="auto" w:fill="auto"/>
            <w:vAlign w:val="center"/>
          </w:tcPr>
          <w:p w14:paraId="5F598DF0" w14:textId="10276226" w:rsidR="00AC157A" w:rsidRPr="00F95BB7" w:rsidRDefault="00ED23AD" w:rsidP="00AC157A">
            <w:pPr>
              <w:rPr>
                <w:rFonts w:eastAsia="Times" w:cs="Arial"/>
                <w:bCs/>
                <w:iCs/>
                <w:color w:val="767676"/>
                <w:kern w:val="0"/>
                <w:szCs w:val="24"/>
                <w14:ligatures w14:val="none"/>
              </w:rPr>
            </w:pPr>
            <w:r w:rsidRPr="00F95BB7">
              <w:rPr>
                <w:color w:val="767676"/>
                <w:szCs w:val="24"/>
              </w:rPr>
              <w:t xml:space="preserve">NOTE:  </w:t>
            </w:r>
            <w:r w:rsidR="004D7707" w:rsidRPr="00F95BB7">
              <w:rPr>
                <w:color w:val="767676"/>
                <w:szCs w:val="24"/>
              </w:rPr>
              <w:t>Interim policies must undergo the complete process for approval of a new policy or revision within 18 months of issuance. If the Responsible Office fails to complete the policy process within 18 months of issuance, the policy may be removed from the University Policies website and be deemed ineffective at that point</w:t>
            </w:r>
          </w:p>
        </w:tc>
      </w:tr>
    </w:tbl>
    <w:p w14:paraId="03E79887" w14:textId="77777777" w:rsidR="00AC157A" w:rsidRDefault="00AC157A" w:rsidP="00AC157A"/>
    <w:p w14:paraId="586FAA82" w14:textId="3E6EDC3E" w:rsidR="00AC157A" w:rsidRDefault="00AC157A" w:rsidP="00425833">
      <w:pPr>
        <w:pStyle w:val="Heading3"/>
        <w:numPr>
          <w:ilvl w:val="0"/>
          <w:numId w:val="4"/>
        </w:numPr>
      </w:pPr>
      <w:r>
        <w:t>POLICY STATEMENT</w:t>
      </w:r>
    </w:p>
    <w:p w14:paraId="40D1747E" w14:textId="77777777" w:rsidR="00425833" w:rsidRDefault="00425833" w:rsidP="00425833"/>
    <w:p w14:paraId="38F93307" w14:textId="1267885A" w:rsidR="00425833" w:rsidRDefault="00425833" w:rsidP="00425833">
      <w:pPr>
        <w:rPr>
          <w:rFonts w:cs="Arial"/>
          <w:color w:val="000000"/>
          <w:szCs w:val="24"/>
          <w:shd w:val="clear" w:color="auto" w:fill="FFFFFF"/>
        </w:rPr>
      </w:pPr>
      <w:r w:rsidRPr="007279E4">
        <w:rPr>
          <w:rFonts w:cs="Arial"/>
          <w:color w:val="000000"/>
          <w:szCs w:val="24"/>
          <w:shd w:val="clear" w:color="auto" w:fill="FFFFFF"/>
        </w:rPr>
        <w:t xml:space="preserve">Retaliation </w:t>
      </w:r>
      <w:r w:rsidR="00697961">
        <w:rPr>
          <w:rFonts w:cs="Arial"/>
          <w:color w:val="000000"/>
          <w:szCs w:val="24"/>
          <w:shd w:val="clear" w:color="auto" w:fill="FFFFFF"/>
        </w:rPr>
        <w:t xml:space="preserve">by University Community Members </w:t>
      </w:r>
      <w:r w:rsidRPr="007279E4">
        <w:rPr>
          <w:rFonts w:cs="Arial"/>
          <w:color w:val="000000"/>
          <w:szCs w:val="24"/>
          <w:shd w:val="clear" w:color="auto" w:fill="FFFFFF"/>
        </w:rPr>
        <w:t>against employees or students who in good faith report or participate in a</w:t>
      </w:r>
      <w:r>
        <w:rPr>
          <w:rFonts w:cs="Arial"/>
          <w:color w:val="000000"/>
          <w:szCs w:val="24"/>
          <w:shd w:val="clear" w:color="auto" w:fill="FFFFFF"/>
        </w:rPr>
        <w:t xml:space="preserve"> review</w:t>
      </w:r>
      <w:r w:rsidRPr="007279E4">
        <w:rPr>
          <w:rFonts w:cs="Arial"/>
          <w:color w:val="000000"/>
          <w:szCs w:val="24"/>
          <w:shd w:val="clear" w:color="auto" w:fill="FFFFFF"/>
        </w:rPr>
        <w:t xml:space="preserve"> or investigation into Misconduct is prohibited. Protection from </w:t>
      </w:r>
      <w:r>
        <w:rPr>
          <w:rFonts w:cs="Arial"/>
          <w:color w:val="000000"/>
          <w:szCs w:val="24"/>
          <w:shd w:val="clear" w:color="auto" w:fill="FFFFFF"/>
        </w:rPr>
        <w:t>R</w:t>
      </w:r>
      <w:r w:rsidRPr="007279E4">
        <w:rPr>
          <w:rFonts w:cs="Arial"/>
          <w:color w:val="000000"/>
          <w:szCs w:val="24"/>
          <w:shd w:val="clear" w:color="auto" w:fill="FFFFFF"/>
        </w:rPr>
        <w:t>etaliation is essential to the University’s mission to create a safe and respectful learning and working environment.</w:t>
      </w:r>
      <w:r>
        <w:rPr>
          <w:rFonts w:cs="Arial"/>
          <w:color w:val="000000"/>
          <w:szCs w:val="24"/>
          <w:shd w:val="clear" w:color="auto" w:fill="FFFFFF"/>
        </w:rPr>
        <w:t xml:space="preserve"> Employees and students must be able to report in good faith behavior they believe violates legal and policy standards without fear of </w:t>
      </w:r>
      <w:r w:rsidR="00A67E10">
        <w:rPr>
          <w:rFonts w:cs="Arial"/>
          <w:color w:val="000000"/>
          <w:szCs w:val="24"/>
          <w:shd w:val="clear" w:color="auto" w:fill="FFFFFF"/>
        </w:rPr>
        <w:t>R</w:t>
      </w:r>
      <w:r>
        <w:rPr>
          <w:rFonts w:cs="Arial"/>
          <w:color w:val="000000"/>
          <w:szCs w:val="24"/>
          <w:shd w:val="clear" w:color="auto" w:fill="FFFFFF"/>
        </w:rPr>
        <w:t xml:space="preserve">etaliation. </w:t>
      </w:r>
    </w:p>
    <w:p w14:paraId="305F82DD" w14:textId="77777777" w:rsidR="00BA3CA2" w:rsidRDefault="00BA3CA2" w:rsidP="00425833">
      <w:pPr>
        <w:rPr>
          <w:rFonts w:cs="Arial"/>
          <w:color w:val="000000"/>
          <w:szCs w:val="24"/>
          <w:shd w:val="clear" w:color="auto" w:fill="FFFFFF"/>
        </w:rPr>
      </w:pPr>
    </w:p>
    <w:p w14:paraId="69629D0F" w14:textId="08C39339" w:rsidR="00BA3CA2" w:rsidRPr="00BA3CA2" w:rsidRDefault="00BA3CA2" w:rsidP="00425833">
      <w:pPr>
        <w:rPr>
          <w:rFonts w:cs="Arial"/>
          <w:szCs w:val="24"/>
        </w:rPr>
      </w:pPr>
      <w:r w:rsidRPr="002D7276">
        <w:rPr>
          <w:rFonts w:cs="Arial"/>
          <w:color w:val="000000"/>
          <w:szCs w:val="24"/>
          <w:shd w:val="clear" w:color="auto" w:fill="FFFFFF"/>
        </w:rPr>
        <w:lastRenderedPageBreak/>
        <w:t xml:space="preserve">This policy does not </w:t>
      </w:r>
      <w:r>
        <w:rPr>
          <w:rFonts w:cs="Arial"/>
          <w:color w:val="000000"/>
          <w:szCs w:val="24"/>
          <w:shd w:val="clear" w:color="auto" w:fill="FFFFFF"/>
        </w:rPr>
        <w:t xml:space="preserve">replace other University policies that prohibit retaliation. Where another more specific policy or procedure applies, such as </w:t>
      </w:r>
      <w:r w:rsidRPr="002D7276">
        <w:rPr>
          <w:rFonts w:cs="Arial"/>
          <w:color w:val="000000"/>
          <w:szCs w:val="24"/>
          <w:shd w:val="clear" w:color="auto" w:fill="FFFFFF"/>
        </w:rPr>
        <w:t>the</w:t>
      </w:r>
      <w:r>
        <w:rPr>
          <w:rFonts w:cs="Arial"/>
          <w:color w:val="000000"/>
          <w:szCs w:val="24"/>
          <w:shd w:val="clear" w:color="auto" w:fill="FFFFFF"/>
        </w:rPr>
        <w:t xml:space="preserve"> University’s Anti-Discrimination Policy; Relationship Violence and Sexual Misconduct and Title IX Policy; Mandatory Reporting for Relationship Violence, Sexual Misconduct, and Stalking Policy; or Procedures Concerning Allegations of Misconduct in Research and Creative Activities, concerns of retaliation will be evaluated under the more specific policy. </w:t>
      </w:r>
    </w:p>
    <w:p w14:paraId="3A39081E" w14:textId="77777777" w:rsidR="00425833" w:rsidRPr="00425833" w:rsidRDefault="00425833" w:rsidP="00425833">
      <w:pPr>
        <w:rPr>
          <w:rFonts w:eastAsia="Times" w:cs="Arial"/>
          <w:bCs/>
          <w:iCs/>
          <w:color w:val="000000" w:themeColor="text1"/>
          <w:kern w:val="0"/>
          <w14:ligatures w14:val="none"/>
        </w:rPr>
      </w:pPr>
    </w:p>
    <w:p w14:paraId="60E1FFB6" w14:textId="126B3753" w:rsidR="00AC157A" w:rsidRDefault="00AC157A" w:rsidP="00AC157A">
      <w:pPr>
        <w:pStyle w:val="Heading3"/>
      </w:pPr>
      <w:r>
        <w:t xml:space="preserve">II.  </w:t>
      </w:r>
      <w:r w:rsidR="009953C6">
        <w:t xml:space="preserve"> </w:t>
      </w:r>
      <w:r>
        <w:t>SCOPE</w:t>
      </w:r>
    </w:p>
    <w:p w14:paraId="29D292B0" w14:textId="77777777" w:rsidR="00AC157A" w:rsidRDefault="00AC157A" w:rsidP="00AC157A"/>
    <w:p w14:paraId="5CC8139D" w14:textId="5F348E59" w:rsidR="00425833" w:rsidRPr="000168FF" w:rsidRDefault="00425833" w:rsidP="00425833">
      <w:pPr>
        <w:rPr>
          <w:rFonts w:cs="Arial"/>
          <w:color w:val="000000"/>
          <w:szCs w:val="24"/>
          <w:shd w:val="clear" w:color="auto" w:fill="FFFFFF"/>
        </w:rPr>
      </w:pPr>
      <w:r w:rsidRPr="000168FF">
        <w:rPr>
          <w:rFonts w:cs="Arial"/>
          <w:szCs w:val="24"/>
        </w:rPr>
        <w:t xml:space="preserve">This policy </w:t>
      </w:r>
      <w:r w:rsidR="00716BEF">
        <w:rPr>
          <w:rFonts w:cs="Arial"/>
          <w:szCs w:val="24"/>
        </w:rPr>
        <w:t xml:space="preserve">applies to </w:t>
      </w:r>
      <w:r w:rsidR="00971974">
        <w:rPr>
          <w:rFonts w:cs="Arial"/>
          <w:color w:val="000000"/>
          <w:szCs w:val="24"/>
          <w:shd w:val="clear" w:color="auto" w:fill="FFFFFF"/>
        </w:rPr>
        <w:t>University Community Members</w:t>
      </w:r>
      <w:r w:rsidR="00716BEF">
        <w:rPr>
          <w:rFonts w:cs="Arial"/>
          <w:color w:val="000000"/>
          <w:szCs w:val="24"/>
          <w:shd w:val="clear" w:color="auto" w:fill="FFFFFF"/>
        </w:rPr>
        <w:t xml:space="preserve">, who are defined below as </w:t>
      </w:r>
      <w:r w:rsidR="00716BEF">
        <w:t>a member of the University’s Board of Trustees, officers, administrators, executive managers, faculty (paid or unpaid), staff, employees, visiting scholars, volunteers and other persons acting on behalf of the University</w:t>
      </w:r>
      <w:r w:rsidR="00971974">
        <w:rPr>
          <w:rFonts w:cs="Arial"/>
          <w:color w:val="000000"/>
          <w:szCs w:val="24"/>
          <w:shd w:val="clear" w:color="auto" w:fill="FFFFFF"/>
        </w:rPr>
        <w:t>.</w:t>
      </w:r>
      <w:r w:rsidRPr="000168FF">
        <w:rPr>
          <w:rFonts w:cs="Arial"/>
          <w:color w:val="000000"/>
          <w:szCs w:val="24"/>
          <w:shd w:val="clear" w:color="auto" w:fill="FFFFFF"/>
        </w:rPr>
        <w:t> </w:t>
      </w:r>
    </w:p>
    <w:p w14:paraId="62FB4662" w14:textId="77777777" w:rsidR="00425833" w:rsidRDefault="00425833" w:rsidP="00AC157A"/>
    <w:p w14:paraId="7FE315CE" w14:textId="36363003" w:rsidR="00AC157A" w:rsidRDefault="00AC157A" w:rsidP="00AC157A">
      <w:pPr>
        <w:pStyle w:val="Heading3"/>
      </w:pPr>
      <w:r>
        <w:t xml:space="preserve">III. </w:t>
      </w:r>
      <w:r w:rsidR="009953C6">
        <w:t xml:space="preserve"> </w:t>
      </w:r>
      <w:r>
        <w:t>DEFINITIONS</w:t>
      </w:r>
    </w:p>
    <w:p w14:paraId="569E2E6C" w14:textId="77777777" w:rsidR="00477E9C" w:rsidRDefault="00477E9C" w:rsidP="00477E9C"/>
    <w:p w14:paraId="19608E6B" w14:textId="77777777" w:rsidR="00425833" w:rsidRDefault="00425833" w:rsidP="00425833">
      <w:r w:rsidRPr="00C56D8E">
        <w:t>Adverse Action</w:t>
      </w:r>
      <w:r>
        <w:t>:</w:t>
      </w:r>
      <w:r w:rsidRPr="00257E03">
        <w:t xml:space="preserve"> </w:t>
      </w:r>
      <w:r>
        <w:t xml:space="preserve">an action that has a materially adverse impact on an individual. In the context of employment, it includes, but is not limited to, </w:t>
      </w:r>
      <w:r w:rsidRPr="0067565B" w:rsidDel="00127C54">
        <w:t xml:space="preserve">a </w:t>
      </w:r>
      <w:r w:rsidRPr="0067565B">
        <w:t>demotion</w:t>
      </w:r>
      <w:r>
        <w:t xml:space="preserve">, termination, </w:t>
      </w:r>
      <w:r w:rsidRPr="0067565B">
        <w:t xml:space="preserve">decrease in wages or salary, </w:t>
      </w:r>
      <w:r>
        <w:t xml:space="preserve">a </w:t>
      </w:r>
      <w:r w:rsidRPr="0067565B">
        <w:t xml:space="preserve">material loss of benefits, significantly diminished material responsibilities, </w:t>
      </w:r>
      <w:r>
        <w:t xml:space="preserve">or </w:t>
      </w:r>
      <w:r w:rsidRPr="0067565B">
        <w:t xml:space="preserve">other </w:t>
      </w:r>
      <w:r>
        <w:t xml:space="preserve">material changes to the terms or conditions of employment. Adverse action in the context of education includes, but is not limited to, a </w:t>
      </w:r>
      <w:r w:rsidRPr="0067565B">
        <w:t>grad</w:t>
      </w:r>
      <w:r>
        <w:t>e</w:t>
      </w:r>
      <w:r w:rsidRPr="0067565B">
        <w:t xml:space="preserve"> not based on class or test performance; denial of access to a course, program, organization, or housing; denial of support, services or other assistance given to other students; denial of an award </w:t>
      </w:r>
      <w:r>
        <w:t xml:space="preserve">or scholarship </w:t>
      </w:r>
      <w:r w:rsidRPr="0067565B">
        <w:t xml:space="preserve">that otherwise would have been received. </w:t>
      </w:r>
    </w:p>
    <w:p w14:paraId="2844586B" w14:textId="77777777" w:rsidR="00425833" w:rsidRDefault="00425833" w:rsidP="00425833"/>
    <w:p w14:paraId="6100C787" w14:textId="051FAC1F" w:rsidR="00425833" w:rsidRPr="00504B00" w:rsidRDefault="00425833" w:rsidP="00425833">
      <w:pPr>
        <w:rPr>
          <w:rFonts w:cs="Arial"/>
          <w:color w:val="000000"/>
          <w:szCs w:val="24"/>
          <w:shd w:val="clear" w:color="auto" w:fill="FFFFFF"/>
        </w:rPr>
      </w:pPr>
      <w:r w:rsidRPr="00C56D8E">
        <w:rPr>
          <w:rFonts w:cs="Arial"/>
          <w:color w:val="000000"/>
          <w:szCs w:val="24"/>
          <w:shd w:val="clear" w:color="auto" w:fill="FFFFFF"/>
        </w:rPr>
        <w:t>Misconduct</w:t>
      </w:r>
      <w:r>
        <w:rPr>
          <w:rFonts w:cs="Arial"/>
          <w:color w:val="000000"/>
          <w:szCs w:val="24"/>
          <w:shd w:val="clear" w:color="auto" w:fill="FFFFFF"/>
        </w:rPr>
        <w:t>:</w:t>
      </w:r>
      <w:r w:rsidRPr="00504B00">
        <w:rPr>
          <w:rFonts w:cs="Arial"/>
          <w:color w:val="000000"/>
          <w:szCs w:val="24"/>
          <w:shd w:val="clear" w:color="auto" w:fill="FFFFFF"/>
        </w:rPr>
        <w:t xml:space="preserve"> </w:t>
      </w:r>
      <w:r>
        <w:rPr>
          <w:rFonts w:cs="Arial"/>
          <w:color w:val="000000"/>
          <w:szCs w:val="24"/>
          <w:shd w:val="clear" w:color="auto" w:fill="FFFFFF"/>
        </w:rPr>
        <w:t xml:space="preserve">wrongful conduct, </w:t>
      </w:r>
      <w:r w:rsidRPr="00504B00">
        <w:rPr>
          <w:rFonts w:cs="Arial"/>
          <w:color w:val="000000"/>
          <w:szCs w:val="24"/>
          <w:shd w:val="clear" w:color="auto" w:fill="FFFFFF"/>
        </w:rPr>
        <w:t xml:space="preserve">by the University or a University </w:t>
      </w:r>
      <w:r>
        <w:rPr>
          <w:rFonts w:cs="Arial"/>
          <w:color w:val="000000"/>
          <w:szCs w:val="24"/>
          <w:shd w:val="clear" w:color="auto" w:fill="FFFFFF"/>
        </w:rPr>
        <w:t>community member</w:t>
      </w:r>
      <w:r w:rsidRPr="00504B00">
        <w:rPr>
          <w:rFonts w:cs="Arial"/>
          <w:color w:val="000000"/>
          <w:szCs w:val="24"/>
          <w:shd w:val="clear" w:color="auto" w:fill="FFFFFF"/>
        </w:rPr>
        <w:t xml:space="preserve"> that is illegal under applicable federal, state, or local laws, is fraudulent, or is in violation of any of the University’s policies or procedures</w:t>
      </w:r>
      <w:r>
        <w:rPr>
          <w:rFonts w:cs="Arial"/>
          <w:color w:val="000000"/>
          <w:szCs w:val="24"/>
          <w:shd w:val="clear" w:color="auto" w:fill="FFFFFF"/>
        </w:rPr>
        <w:t>. Misc</w:t>
      </w:r>
      <w:r w:rsidRPr="00504B00">
        <w:rPr>
          <w:rFonts w:cs="Arial"/>
          <w:color w:val="000000"/>
          <w:szCs w:val="24"/>
          <w:shd w:val="clear" w:color="auto" w:fill="FFFFFF"/>
        </w:rPr>
        <w:t xml:space="preserve">onduct includes, but is not limited to, violations of </w:t>
      </w:r>
      <w:proofErr w:type="gramStart"/>
      <w:r w:rsidRPr="00504B00">
        <w:rPr>
          <w:rFonts w:cs="Arial"/>
          <w:color w:val="000000"/>
          <w:szCs w:val="24"/>
          <w:shd w:val="clear" w:color="auto" w:fill="FFFFFF"/>
        </w:rPr>
        <w:t>University</w:t>
      </w:r>
      <w:proofErr w:type="gramEnd"/>
      <w:r w:rsidRPr="00504B00">
        <w:rPr>
          <w:rFonts w:cs="Arial"/>
          <w:color w:val="000000"/>
          <w:szCs w:val="24"/>
          <w:shd w:val="clear" w:color="auto" w:fill="FFFFFF"/>
        </w:rPr>
        <w:t xml:space="preserve"> policy and the law including academic misconduct, fraud, unauthorized use of the University’s property or resources, fraudulent or dishonest financial reporting, bribery,</w:t>
      </w:r>
      <w:r>
        <w:rPr>
          <w:rFonts w:cs="Arial"/>
          <w:color w:val="000000"/>
          <w:szCs w:val="24"/>
          <w:shd w:val="clear" w:color="auto" w:fill="FFFFFF"/>
        </w:rPr>
        <w:t xml:space="preserve"> or</w:t>
      </w:r>
      <w:r w:rsidRPr="00504B00">
        <w:rPr>
          <w:rFonts w:cs="Arial"/>
          <w:color w:val="000000"/>
          <w:szCs w:val="24"/>
          <w:shd w:val="clear" w:color="auto" w:fill="FFFFFF"/>
        </w:rPr>
        <w:t xml:space="preserve"> kickbacks</w:t>
      </w:r>
      <w:r>
        <w:rPr>
          <w:rFonts w:cs="Arial"/>
          <w:color w:val="000000"/>
          <w:szCs w:val="24"/>
          <w:shd w:val="clear" w:color="auto" w:fill="FFFFFF"/>
        </w:rPr>
        <w:t xml:space="preserve">. For purposes of this policy, Misconduct does not include conduct prohibited by the University’s Anti-Discrimination Policy or the Relationship Violence and Sexual Misconduct and Title IX Policy. </w:t>
      </w:r>
    </w:p>
    <w:p w14:paraId="75F36AE5" w14:textId="77777777" w:rsidR="00425833" w:rsidRDefault="00425833" w:rsidP="00425833">
      <w:pPr>
        <w:rPr>
          <w:b/>
          <w:bCs/>
        </w:rPr>
      </w:pPr>
    </w:p>
    <w:p w14:paraId="1658BFC4" w14:textId="53425F88" w:rsidR="00425833" w:rsidRDefault="00425833" w:rsidP="00425833">
      <w:r w:rsidRPr="00C56D8E">
        <w:lastRenderedPageBreak/>
        <w:t>Protected Activity</w:t>
      </w:r>
      <w:r>
        <w:t>: a good faith report</w:t>
      </w:r>
      <w:r>
        <w:rPr>
          <w:rStyle w:val="FootnoteReference"/>
        </w:rPr>
        <w:footnoteReference w:id="1"/>
      </w:r>
      <w:r>
        <w:t xml:space="preserve"> of Misconduct or participation in a review or investigation of Misconduct. </w:t>
      </w:r>
    </w:p>
    <w:p w14:paraId="65C17D52" w14:textId="77777777" w:rsidR="00425833" w:rsidRDefault="00425833" w:rsidP="00425833"/>
    <w:p w14:paraId="4AF198B1" w14:textId="5AFB74C3" w:rsidR="00425833" w:rsidRPr="00F208D5" w:rsidRDefault="00425833" w:rsidP="00425833">
      <w:pPr>
        <w:pStyle w:val="Heading4"/>
        <w:rPr>
          <w:rFonts w:ascii="Arial" w:hAnsi="Arial" w:cs="Arial"/>
          <w:i w:val="0"/>
          <w:iCs w:val="0"/>
          <w:color w:val="auto"/>
          <w:szCs w:val="24"/>
        </w:rPr>
      </w:pPr>
      <w:r w:rsidRPr="00F208D5">
        <w:rPr>
          <w:rFonts w:ascii="Arial" w:hAnsi="Arial" w:cs="Arial"/>
          <w:i w:val="0"/>
          <w:iCs w:val="0"/>
          <w:color w:val="auto"/>
          <w:szCs w:val="24"/>
        </w:rPr>
        <w:t>Retaliation</w:t>
      </w:r>
      <w:r>
        <w:rPr>
          <w:rFonts w:ascii="Arial" w:hAnsi="Arial" w:cs="Arial"/>
          <w:i w:val="0"/>
          <w:iCs w:val="0"/>
          <w:color w:val="auto"/>
          <w:szCs w:val="24"/>
        </w:rPr>
        <w:t xml:space="preserve">:  </w:t>
      </w:r>
      <w:r w:rsidRPr="00F208D5">
        <w:rPr>
          <w:rFonts w:ascii="Arial" w:hAnsi="Arial" w:cs="Arial"/>
          <w:i w:val="0"/>
          <w:iCs w:val="0"/>
          <w:color w:val="auto"/>
          <w:szCs w:val="24"/>
        </w:rPr>
        <w:t xml:space="preserve">a materially adverse action taken because of an individual’s </w:t>
      </w:r>
      <w:r w:rsidR="00A67E10">
        <w:rPr>
          <w:rFonts w:ascii="Arial" w:hAnsi="Arial" w:cs="Arial"/>
          <w:i w:val="0"/>
          <w:iCs w:val="0"/>
          <w:color w:val="auto"/>
          <w:szCs w:val="24"/>
        </w:rPr>
        <w:t>P</w:t>
      </w:r>
      <w:r w:rsidRPr="00F208D5">
        <w:rPr>
          <w:rFonts w:ascii="Arial" w:hAnsi="Arial" w:cs="Arial"/>
          <w:i w:val="0"/>
          <w:iCs w:val="0"/>
          <w:color w:val="auto"/>
          <w:szCs w:val="24"/>
        </w:rPr>
        <w:t xml:space="preserve">rotected </w:t>
      </w:r>
      <w:r w:rsidR="00A67E10">
        <w:rPr>
          <w:rFonts w:ascii="Arial" w:hAnsi="Arial" w:cs="Arial"/>
          <w:i w:val="0"/>
          <w:iCs w:val="0"/>
          <w:color w:val="auto"/>
          <w:szCs w:val="24"/>
        </w:rPr>
        <w:t>A</w:t>
      </w:r>
      <w:r w:rsidRPr="00F208D5">
        <w:rPr>
          <w:rFonts w:ascii="Arial" w:hAnsi="Arial" w:cs="Arial"/>
          <w:i w:val="0"/>
          <w:iCs w:val="0"/>
          <w:color w:val="auto"/>
          <w:szCs w:val="24"/>
        </w:rPr>
        <w:t xml:space="preserve">ctivity. </w:t>
      </w:r>
    </w:p>
    <w:p w14:paraId="317B9957" w14:textId="77777777" w:rsidR="00425833" w:rsidRDefault="00425833" w:rsidP="00425833"/>
    <w:p w14:paraId="2052890D" w14:textId="105E30E5" w:rsidR="00425833" w:rsidRDefault="00425833" w:rsidP="00425833">
      <w:r>
        <w:t>University Community Member:  a member of the University’s Board of Trustees, officers, administrators, executive managers, faculty (paid or unpaid), staff, employees, visiting scholars, volunteers and other persons acting on behalf of the University. </w:t>
      </w:r>
    </w:p>
    <w:p w14:paraId="394AA1C9" w14:textId="77777777" w:rsidR="00425833" w:rsidRDefault="00425833" w:rsidP="00425833"/>
    <w:p w14:paraId="5F735513" w14:textId="57DCBA28" w:rsidR="00477E9C" w:rsidRDefault="00477E9C" w:rsidP="00477E9C">
      <w:pPr>
        <w:pStyle w:val="Heading3"/>
      </w:pPr>
      <w:r>
        <w:t xml:space="preserve">IV. </w:t>
      </w:r>
      <w:r w:rsidR="009953C6">
        <w:t xml:space="preserve"> </w:t>
      </w:r>
      <w:r>
        <w:t>POLICY</w:t>
      </w:r>
    </w:p>
    <w:p w14:paraId="0308FFCA" w14:textId="77777777" w:rsidR="00477E9C" w:rsidRDefault="00477E9C" w:rsidP="00477E9C"/>
    <w:p w14:paraId="50CC7732" w14:textId="77777777" w:rsidR="00425833" w:rsidRPr="00F208D5" w:rsidRDefault="00425833" w:rsidP="00425833">
      <w:pPr>
        <w:pStyle w:val="Heading4"/>
        <w:rPr>
          <w:rFonts w:ascii="Arial" w:hAnsi="Arial" w:cs="Arial"/>
          <w:i w:val="0"/>
          <w:iCs w:val="0"/>
          <w:color w:val="auto"/>
          <w:szCs w:val="24"/>
        </w:rPr>
      </w:pPr>
      <w:r w:rsidRPr="00F208D5">
        <w:rPr>
          <w:rFonts w:ascii="Arial" w:hAnsi="Arial" w:cs="Arial"/>
          <w:i w:val="0"/>
          <w:iCs w:val="0"/>
          <w:color w:val="auto"/>
          <w:szCs w:val="24"/>
        </w:rPr>
        <w:t xml:space="preserve">The University </w:t>
      </w:r>
      <w:r>
        <w:rPr>
          <w:rFonts w:ascii="Arial" w:hAnsi="Arial" w:cs="Arial"/>
          <w:i w:val="0"/>
          <w:iCs w:val="0"/>
          <w:color w:val="auto"/>
          <w:szCs w:val="24"/>
        </w:rPr>
        <w:t>prohibits R</w:t>
      </w:r>
      <w:r w:rsidRPr="00F208D5">
        <w:rPr>
          <w:rFonts w:ascii="Arial" w:hAnsi="Arial" w:cs="Arial"/>
          <w:i w:val="0"/>
          <w:iCs w:val="0"/>
          <w:color w:val="auto"/>
          <w:szCs w:val="24"/>
        </w:rPr>
        <w:t>etaliati</w:t>
      </w:r>
      <w:r>
        <w:rPr>
          <w:rFonts w:ascii="Arial" w:hAnsi="Arial" w:cs="Arial"/>
          <w:i w:val="0"/>
          <w:iCs w:val="0"/>
          <w:color w:val="auto"/>
          <w:szCs w:val="24"/>
        </w:rPr>
        <w:t>on</w:t>
      </w:r>
      <w:r w:rsidRPr="00F208D5">
        <w:rPr>
          <w:rFonts w:ascii="Arial" w:hAnsi="Arial" w:cs="Arial"/>
          <w:i w:val="0"/>
          <w:iCs w:val="0"/>
          <w:color w:val="auto"/>
          <w:szCs w:val="24"/>
        </w:rPr>
        <w:t xml:space="preserve"> against individuals who report </w:t>
      </w:r>
      <w:r>
        <w:rPr>
          <w:rFonts w:ascii="Arial" w:hAnsi="Arial" w:cs="Arial"/>
          <w:i w:val="0"/>
          <w:iCs w:val="0"/>
          <w:color w:val="auto"/>
          <w:szCs w:val="24"/>
        </w:rPr>
        <w:t xml:space="preserve">or are about to report suspected </w:t>
      </w:r>
      <w:r w:rsidRPr="00F208D5">
        <w:rPr>
          <w:rFonts w:ascii="Arial" w:hAnsi="Arial" w:cs="Arial"/>
          <w:i w:val="0"/>
          <w:iCs w:val="0"/>
          <w:color w:val="auto"/>
          <w:szCs w:val="24"/>
        </w:rPr>
        <w:t xml:space="preserve">Misconduct or participate in a review or investigation of Misconduct. </w:t>
      </w:r>
    </w:p>
    <w:p w14:paraId="4F058F55" w14:textId="77777777" w:rsidR="00425833" w:rsidRDefault="00425833" w:rsidP="00425833"/>
    <w:p w14:paraId="23588560" w14:textId="77777777" w:rsidR="00425833" w:rsidRPr="003D284E" w:rsidRDefault="00425833" w:rsidP="00425833">
      <w:r>
        <w:t>The University values University Community Members’ right to freedom of speech, expression, religion, assembly, and the preservation of academic freedom. This Policy shall not be interpreted to violate First Amendment rights, or to chill speech or expression.</w:t>
      </w:r>
    </w:p>
    <w:p w14:paraId="20DBA5F3" w14:textId="77777777" w:rsidR="00425833" w:rsidRDefault="00425833" w:rsidP="00477E9C"/>
    <w:p w14:paraId="23631DBC" w14:textId="77777777" w:rsidR="00477E9C" w:rsidRDefault="00477E9C" w:rsidP="00477E9C"/>
    <w:p w14:paraId="25CABDE7" w14:textId="49DE6CEB" w:rsidR="00477E9C" w:rsidRDefault="00477E9C" w:rsidP="00477E9C">
      <w:pPr>
        <w:pStyle w:val="Heading3"/>
      </w:pPr>
      <w:r>
        <w:t xml:space="preserve">V.  </w:t>
      </w:r>
      <w:r w:rsidR="009953C6">
        <w:t xml:space="preserve"> </w:t>
      </w:r>
      <w:r>
        <w:t>POLICY PROCEDURES</w:t>
      </w:r>
    </w:p>
    <w:p w14:paraId="1C787B71" w14:textId="77777777" w:rsidR="00477E9C" w:rsidRDefault="00477E9C" w:rsidP="00477E9C"/>
    <w:p w14:paraId="2A994DAE" w14:textId="1BA7C2E9" w:rsidR="00425833" w:rsidRDefault="00425833" w:rsidP="00425833">
      <w:pPr>
        <w:pStyle w:val="ListParagraph"/>
        <w:numPr>
          <w:ilvl w:val="0"/>
          <w:numId w:val="7"/>
        </w:numPr>
      </w:pPr>
      <w:r w:rsidRPr="00CB1E45">
        <w:t>Reporting Retaliation</w:t>
      </w:r>
    </w:p>
    <w:p w14:paraId="27D50938" w14:textId="2F754A9B" w:rsidR="00425833" w:rsidRPr="00425833" w:rsidRDefault="00425833" w:rsidP="00425833">
      <w:pPr>
        <w:pStyle w:val="NormalWeb"/>
        <w:shd w:val="clear" w:color="auto" w:fill="FFFFFF"/>
        <w:spacing w:line="312" w:lineRule="atLeast"/>
        <w:rPr>
          <w:rFonts w:ascii="Arial" w:hAnsi="Arial" w:cs="Arial"/>
        </w:rPr>
      </w:pPr>
      <w:bookmarkStart w:id="0" w:name="_Hlk165969096"/>
      <w:r w:rsidRPr="00425833">
        <w:rPr>
          <w:rFonts w:ascii="Arial" w:hAnsi="Arial" w:cs="Arial"/>
        </w:rPr>
        <w:t xml:space="preserve">Employees and students who experience or learn about </w:t>
      </w:r>
      <w:r w:rsidR="00A67E10">
        <w:rPr>
          <w:rFonts w:ascii="Arial" w:hAnsi="Arial" w:cs="Arial"/>
        </w:rPr>
        <w:t>R</w:t>
      </w:r>
      <w:r w:rsidRPr="00425833">
        <w:rPr>
          <w:rFonts w:ascii="Arial" w:hAnsi="Arial" w:cs="Arial"/>
        </w:rPr>
        <w:t xml:space="preserve">etaliation are encouraged to report the incident as soon as possible to a </w:t>
      </w:r>
      <w:proofErr w:type="gramStart"/>
      <w:r w:rsidRPr="00425833">
        <w:rPr>
          <w:rFonts w:ascii="Arial" w:hAnsi="Arial" w:cs="Arial"/>
        </w:rPr>
        <w:t>University</w:t>
      </w:r>
      <w:proofErr w:type="gramEnd"/>
      <w:r w:rsidRPr="00425833">
        <w:rPr>
          <w:rFonts w:ascii="Arial" w:hAnsi="Arial" w:cs="Arial"/>
        </w:rPr>
        <w:t xml:space="preserve"> official. Supervisors and administrators are expected to report incidents of </w:t>
      </w:r>
      <w:r w:rsidR="00A67E10">
        <w:rPr>
          <w:rFonts w:ascii="Arial" w:hAnsi="Arial" w:cs="Arial"/>
        </w:rPr>
        <w:t>R</w:t>
      </w:r>
      <w:r w:rsidRPr="00425833">
        <w:rPr>
          <w:rFonts w:ascii="Arial" w:hAnsi="Arial" w:cs="Arial"/>
        </w:rPr>
        <w:t xml:space="preserve">etaliation they observe or learn about in the workplace, classroom, or otherwise as soon as practical. </w:t>
      </w:r>
    </w:p>
    <w:p w14:paraId="32CF7E3D" w14:textId="2BF3E712" w:rsidR="00425833" w:rsidRPr="00425833" w:rsidRDefault="00425833" w:rsidP="00425833">
      <w:pPr>
        <w:pStyle w:val="NormalWeb"/>
        <w:shd w:val="clear" w:color="auto" w:fill="FFFFFF"/>
        <w:spacing w:line="312" w:lineRule="atLeast"/>
        <w:rPr>
          <w:rFonts w:ascii="Arial" w:hAnsi="Arial" w:cs="Arial"/>
        </w:rPr>
      </w:pPr>
      <w:r w:rsidRPr="00425833">
        <w:rPr>
          <w:rFonts w:ascii="Arial" w:hAnsi="Arial" w:cs="Arial"/>
        </w:rPr>
        <w:t xml:space="preserve"> </w:t>
      </w:r>
      <w:r>
        <w:rPr>
          <w:rFonts w:ascii="Arial" w:hAnsi="Arial" w:cs="Arial"/>
        </w:rPr>
        <w:t>Reports should be made</w:t>
      </w:r>
      <w:r w:rsidRPr="00425833">
        <w:rPr>
          <w:rFonts w:ascii="Arial" w:hAnsi="Arial" w:cs="Arial"/>
        </w:rPr>
        <w:t xml:space="preserve"> to the following University resources:</w:t>
      </w:r>
    </w:p>
    <w:p w14:paraId="5D2ABC48" w14:textId="77777777" w:rsidR="00425833" w:rsidRPr="00425833" w:rsidRDefault="00425833" w:rsidP="00425833">
      <w:pPr>
        <w:pStyle w:val="NormalWeb"/>
        <w:numPr>
          <w:ilvl w:val="0"/>
          <w:numId w:val="5"/>
        </w:numPr>
        <w:shd w:val="clear" w:color="auto" w:fill="FFFFFF"/>
        <w:spacing w:line="312" w:lineRule="atLeast"/>
        <w:rPr>
          <w:rFonts w:ascii="Arial" w:hAnsi="Arial" w:cs="Arial"/>
        </w:rPr>
      </w:pPr>
      <w:r w:rsidRPr="00425833">
        <w:rPr>
          <w:rFonts w:ascii="Arial" w:hAnsi="Arial" w:cs="Arial"/>
        </w:rPr>
        <w:t>Supervisor or Manager</w:t>
      </w:r>
    </w:p>
    <w:p w14:paraId="4B85F2FE" w14:textId="77777777" w:rsidR="00425833" w:rsidRPr="00425833" w:rsidRDefault="00425833" w:rsidP="00425833">
      <w:pPr>
        <w:pStyle w:val="NormalWeb"/>
        <w:numPr>
          <w:ilvl w:val="0"/>
          <w:numId w:val="5"/>
        </w:numPr>
        <w:shd w:val="clear" w:color="auto" w:fill="FFFFFF"/>
        <w:spacing w:line="312" w:lineRule="atLeast"/>
        <w:rPr>
          <w:rFonts w:ascii="Arial" w:hAnsi="Arial" w:cs="Arial"/>
        </w:rPr>
      </w:pPr>
      <w:r w:rsidRPr="00425833">
        <w:rPr>
          <w:rFonts w:ascii="Arial" w:hAnsi="Arial" w:cs="Arial"/>
        </w:rPr>
        <w:t>Department Head</w:t>
      </w:r>
    </w:p>
    <w:p w14:paraId="6CC7D622" w14:textId="4BAE8CD8" w:rsidR="00425833" w:rsidRPr="00425833" w:rsidRDefault="00425833" w:rsidP="00425833">
      <w:pPr>
        <w:pStyle w:val="NormalWeb"/>
        <w:numPr>
          <w:ilvl w:val="0"/>
          <w:numId w:val="5"/>
        </w:numPr>
        <w:shd w:val="clear" w:color="auto" w:fill="FFFFFF"/>
        <w:spacing w:line="312" w:lineRule="atLeast"/>
        <w:rPr>
          <w:rFonts w:ascii="Arial" w:hAnsi="Arial" w:cs="Arial"/>
        </w:rPr>
      </w:pPr>
      <w:r w:rsidRPr="00425833">
        <w:rPr>
          <w:rFonts w:ascii="Arial" w:hAnsi="Arial" w:cs="Arial"/>
        </w:rPr>
        <w:t>Professor</w:t>
      </w:r>
      <w:r w:rsidR="005E0763">
        <w:rPr>
          <w:rFonts w:ascii="Arial" w:hAnsi="Arial" w:cs="Arial"/>
        </w:rPr>
        <w:t>/Instructor</w:t>
      </w:r>
    </w:p>
    <w:p w14:paraId="496ECAB7" w14:textId="6EA248BB" w:rsidR="00425833" w:rsidRPr="00425833" w:rsidRDefault="00425833" w:rsidP="00425833">
      <w:pPr>
        <w:pStyle w:val="NormalWeb"/>
        <w:numPr>
          <w:ilvl w:val="0"/>
          <w:numId w:val="5"/>
        </w:numPr>
        <w:shd w:val="clear" w:color="auto" w:fill="FFFFFF"/>
        <w:spacing w:line="312" w:lineRule="atLeast"/>
        <w:rPr>
          <w:rFonts w:ascii="Arial" w:hAnsi="Arial" w:cs="Arial"/>
        </w:rPr>
      </w:pPr>
      <w:r w:rsidRPr="00425833">
        <w:rPr>
          <w:rFonts w:ascii="Arial" w:hAnsi="Arial" w:cs="Arial"/>
        </w:rPr>
        <w:t>Human Resources</w:t>
      </w:r>
      <w:r w:rsidR="00716BEF">
        <w:rPr>
          <w:rFonts w:ascii="Arial" w:hAnsi="Arial" w:cs="Arial"/>
        </w:rPr>
        <w:t xml:space="preserve">; </w:t>
      </w:r>
      <w:r w:rsidR="00716BEF" w:rsidRPr="005E0763">
        <w:rPr>
          <w:rFonts w:ascii="Arial" w:hAnsi="Arial" w:cs="Arial"/>
        </w:rPr>
        <w:t>(517)</w:t>
      </w:r>
      <w:r w:rsidR="00716BEF" w:rsidRPr="006C73DD">
        <w:rPr>
          <w:rFonts w:ascii="Arial" w:hAnsi="Arial" w:cs="Arial"/>
        </w:rPr>
        <w:t xml:space="preserve"> 353-4434 or 800-353-4434</w:t>
      </w:r>
    </w:p>
    <w:p w14:paraId="1CC15D84" w14:textId="208F1AE9" w:rsidR="00425833" w:rsidRDefault="00425833" w:rsidP="00425833">
      <w:pPr>
        <w:pStyle w:val="NormalWeb"/>
        <w:numPr>
          <w:ilvl w:val="0"/>
          <w:numId w:val="5"/>
        </w:numPr>
        <w:shd w:val="clear" w:color="auto" w:fill="FFFFFF"/>
        <w:spacing w:line="312" w:lineRule="atLeast"/>
        <w:rPr>
          <w:rFonts w:ascii="Arial" w:hAnsi="Arial" w:cs="Arial"/>
        </w:rPr>
      </w:pPr>
      <w:r w:rsidRPr="00425833">
        <w:rPr>
          <w:rFonts w:ascii="Arial" w:hAnsi="Arial" w:cs="Arial"/>
        </w:rPr>
        <w:t>Office of Employee Relations</w:t>
      </w:r>
      <w:r w:rsidR="00716BEF">
        <w:rPr>
          <w:rFonts w:ascii="Arial" w:hAnsi="Arial" w:cs="Arial"/>
        </w:rPr>
        <w:t xml:space="preserve">; </w:t>
      </w:r>
      <w:r w:rsidR="00716BEF" w:rsidRPr="006C73DD">
        <w:rPr>
          <w:rFonts w:ascii="Arial" w:hAnsi="Arial" w:cs="Arial"/>
        </w:rPr>
        <w:t>(517) 353-5510</w:t>
      </w:r>
      <w:r w:rsidR="00716BEF">
        <w:rPr>
          <w:rFonts w:ascii="Arial" w:hAnsi="Arial" w:cs="Arial"/>
        </w:rPr>
        <w:t xml:space="preserve">; </w:t>
      </w:r>
      <w:hyperlink r:id="rId10" w:history="1">
        <w:r w:rsidR="00716BEF" w:rsidRPr="006C73DD">
          <w:rPr>
            <w:rStyle w:val="Hyperlink"/>
            <w:rFonts w:ascii="Arial" w:hAnsi="Arial" w:cs="Arial"/>
          </w:rPr>
          <w:t>hr.er@hr.msu.edu</w:t>
        </w:r>
      </w:hyperlink>
    </w:p>
    <w:p w14:paraId="6515ACF3" w14:textId="01940541" w:rsidR="0053099A" w:rsidRDefault="0053099A" w:rsidP="00425833">
      <w:pPr>
        <w:pStyle w:val="NormalWeb"/>
        <w:numPr>
          <w:ilvl w:val="0"/>
          <w:numId w:val="5"/>
        </w:numPr>
        <w:shd w:val="clear" w:color="auto" w:fill="FFFFFF"/>
        <w:spacing w:line="312" w:lineRule="atLeast"/>
        <w:rPr>
          <w:rFonts w:ascii="Arial" w:hAnsi="Arial" w:cs="Arial"/>
        </w:rPr>
      </w:pPr>
      <w:r>
        <w:rPr>
          <w:rFonts w:ascii="Arial" w:hAnsi="Arial" w:cs="Arial"/>
        </w:rPr>
        <w:t>Office for Faculty &amp; Academic Staff Affairs; 517-353-5300;</w:t>
      </w:r>
      <w:r w:rsidR="005E0763">
        <w:rPr>
          <w:rFonts w:ascii="Arial" w:hAnsi="Arial" w:cs="Arial"/>
        </w:rPr>
        <w:t xml:space="preserve"> </w:t>
      </w:r>
      <w:hyperlink r:id="rId11" w:history="1">
        <w:r w:rsidR="005E0763" w:rsidRPr="009C1511">
          <w:rPr>
            <w:rStyle w:val="Hyperlink"/>
            <w:rFonts w:ascii="Arial" w:hAnsi="Arial" w:cs="Arial"/>
          </w:rPr>
          <w:t>https://fasaffairs.msu.edu</w:t>
        </w:r>
      </w:hyperlink>
      <w:r w:rsidR="005E0763">
        <w:rPr>
          <w:rFonts w:ascii="Arial" w:hAnsi="Arial" w:cs="Arial"/>
        </w:rPr>
        <w:t xml:space="preserve"> </w:t>
      </w:r>
    </w:p>
    <w:p w14:paraId="0E250055" w14:textId="1C45CDAA" w:rsidR="0053099A" w:rsidRPr="00425833" w:rsidRDefault="0053099A" w:rsidP="00425833">
      <w:pPr>
        <w:pStyle w:val="NormalWeb"/>
        <w:numPr>
          <w:ilvl w:val="0"/>
          <w:numId w:val="5"/>
        </w:numPr>
        <w:shd w:val="clear" w:color="auto" w:fill="FFFFFF"/>
        <w:spacing w:line="312" w:lineRule="atLeast"/>
        <w:rPr>
          <w:rFonts w:ascii="Arial" w:hAnsi="Arial" w:cs="Arial"/>
        </w:rPr>
      </w:pPr>
      <w:r>
        <w:rPr>
          <w:rFonts w:ascii="Arial" w:hAnsi="Arial" w:cs="Arial"/>
        </w:rPr>
        <w:lastRenderedPageBreak/>
        <w:t xml:space="preserve">Faculty Grievance &amp; Dispute Resolution Office; 517-353-8884; </w:t>
      </w:r>
      <w:hyperlink r:id="rId12" w:history="1">
        <w:r w:rsidR="005E0763" w:rsidRPr="009C1511">
          <w:rPr>
            <w:rStyle w:val="Hyperlink"/>
            <w:rFonts w:ascii="Arial" w:hAnsi="Arial" w:cs="Arial"/>
          </w:rPr>
          <w:t>https://fgo.msu.edu</w:t>
        </w:r>
      </w:hyperlink>
      <w:r w:rsidR="005E0763">
        <w:rPr>
          <w:rFonts w:ascii="Arial" w:hAnsi="Arial" w:cs="Arial"/>
        </w:rPr>
        <w:t xml:space="preserve"> </w:t>
      </w:r>
    </w:p>
    <w:p w14:paraId="06E69F02" w14:textId="6EE19BB5" w:rsidR="00425833" w:rsidRPr="00425833" w:rsidRDefault="00425833" w:rsidP="00425833">
      <w:pPr>
        <w:pStyle w:val="NormalWeb"/>
        <w:numPr>
          <w:ilvl w:val="0"/>
          <w:numId w:val="5"/>
        </w:numPr>
        <w:shd w:val="clear" w:color="auto" w:fill="FFFFFF"/>
        <w:spacing w:line="312" w:lineRule="atLeast"/>
        <w:rPr>
          <w:rFonts w:ascii="Arial" w:hAnsi="Arial" w:cs="Arial"/>
        </w:rPr>
      </w:pPr>
      <w:r w:rsidRPr="00425833">
        <w:rPr>
          <w:rFonts w:ascii="Arial" w:hAnsi="Arial" w:cs="Arial"/>
        </w:rPr>
        <w:t>University’s Misconduct Hotline- Anonymous</w:t>
      </w:r>
      <w:r>
        <w:rPr>
          <w:rFonts w:ascii="Arial" w:hAnsi="Arial" w:cs="Arial"/>
        </w:rPr>
        <w:t>; 800-763-0764;</w:t>
      </w:r>
      <w:r w:rsidRPr="00425833">
        <w:rPr>
          <w:rFonts w:ascii="Arial" w:hAnsi="Arial" w:cs="Arial"/>
        </w:rPr>
        <w:t xml:space="preserve"> </w:t>
      </w:r>
      <w:bookmarkEnd w:id="0"/>
      <w:r w:rsidRPr="00425833">
        <w:fldChar w:fldCharType="begin"/>
      </w:r>
      <w:r w:rsidRPr="00425833">
        <w:rPr>
          <w:rFonts w:ascii="Arial" w:hAnsi="Arial" w:cs="Arial"/>
        </w:rPr>
        <w:instrText>HYPERLINK "https://misconduct.msu.edu"</w:instrText>
      </w:r>
      <w:r w:rsidRPr="00425833">
        <w:fldChar w:fldCharType="separate"/>
      </w:r>
      <w:r w:rsidRPr="00425833">
        <w:rPr>
          <w:rStyle w:val="Hyperlink"/>
          <w:rFonts w:ascii="Arial" w:hAnsi="Arial" w:cs="Arial"/>
        </w:rPr>
        <w:t>https://misconduct.msu.edu</w:t>
      </w:r>
      <w:r w:rsidRPr="00425833">
        <w:rPr>
          <w:rStyle w:val="Hyperlink"/>
          <w:rFonts w:ascii="Arial" w:hAnsi="Arial" w:cs="Arial"/>
        </w:rPr>
        <w:fldChar w:fldCharType="end"/>
      </w:r>
      <w:r w:rsidRPr="00425833">
        <w:rPr>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F8FD277" w14:textId="0895DE3F" w:rsidR="00425833" w:rsidRPr="004C21E7" w:rsidRDefault="00425833" w:rsidP="00425833">
      <w:pPr>
        <w:pStyle w:val="Heading5"/>
        <w:rPr>
          <w:rFonts w:ascii="Arial" w:hAnsi="Arial" w:cs="Arial"/>
          <w:color w:val="auto"/>
        </w:rPr>
      </w:pPr>
      <w:r w:rsidRPr="004C21E7">
        <w:rPr>
          <w:rFonts w:ascii="Arial" w:hAnsi="Arial" w:cs="Arial"/>
          <w:color w:val="auto"/>
        </w:rPr>
        <w:t xml:space="preserve">Confidential Resources </w:t>
      </w:r>
      <w:r w:rsidR="00971974">
        <w:rPr>
          <w:rFonts w:ascii="Arial" w:hAnsi="Arial" w:cs="Arial"/>
          <w:color w:val="auto"/>
        </w:rPr>
        <w:t>–</w:t>
      </w:r>
      <w:r w:rsidRPr="004C21E7">
        <w:rPr>
          <w:rFonts w:ascii="Arial" w:hAnsi="Arial" w:cs="Arial"/>
          <w:color w:val="auto"/>
        </w:rPr>
        <w:t xml:space="preserve"> </w:t>
      </w:r>
      <w:r w:rsidR="00971974">
        <w:rPr>
          <w:rFonts w:ascii="Arial" w:hAnsi="Arial" w:cs="Arial"/>
          <w:color w:val="auto"/>
        </w:rPr>
        <w:t>employees or students</w:t>
      </w:r>
      <w:r w:rsidRPr="004C21E7">
        <w:rPr>
          <w:rFonts w:ascii="Arial" w:hAnsi="Arial" w:cs="Arial"/>
          <w:color w:val="auto"/>
        </w:rPr>
        <w:t xml:space="preserve"> may choose to discuss incidents with a confidential resource like the ones listed below. A conversation or contact with a confidential office will generally not result in a report to the University.</w:t>
      </w:r>
    </w:p>
    <w:p w14:paraId="3B89FADE" w14:textId="77777777" w:rsidR="00425833" w:rsidRPr="004C21E7" w:rsidRDefault="00425833" w:rsidP="00425833">
      <w:pPr>
        <w:rPr>
          <w:rFonts w:cs="Arial"/>
        </w:rPr>
      </w:pPr>
    </w:p>
    <w:p w14:paraId="3769F61C" w14:textId="77777777" w:rsidR="00425833" w:rsidRPr="004C21E7" w:rsidRDefault="00425833" w:rsidP="00425833">
      <w:pPr>
        <w:pStyle w:val="ListParagraph"/>
        <w:numPr>
          <w:ilvl w:val="0"/>
          <w:numId w:val="6"/>
        </w:numPr>
        <w:rPr>
          <w:rFonts w:cs="Arial"/>
        </w:rPr>
      </w:pPr>
      <w:r w:rsidRPr="004C21E7">
        <w:rPr>
          <w:rFonts w:cs="Arial"/>
        </w:rPr>
        <w:t>MSU Counseling and Psychiatric Services (CAPS) (</w:t>
      </w:r>
      <w:hyperlink r:id="rId13" w:history="1">
        <w:r w:rsidRPr="004C21E7">
          <w:rPr>
            <w:rStyle w:val="Hyperlink"/>
            <w:rFonts w:cs="Arial"/>
            <w:color w:val="auto"/>
          </w:rPr>
          <w:t>http://caps.msu.edu/</w:t>
        </w:r>
      </w:hyperlink>
      <w:r w:rsidRPr="004C21E7">
        <w:rPr>
          <w:rFonts w:cs="Arial"/>
        </w:rPr>
        <w:t xml:space="preserve">)  </w:t>
      </w:r>
    </w:p>
    <w:p w14:paraId="77135361" w14:textId="77777777" w:rsidR="00425833" w:rsidRPr="004C21E7" w:rsidRDefault="00425833" w:rsidP="00425833">
      <w:pPr>
        <w:pStyle w:val="ListParagraph"/>
        <w:numPr>
          <w:ilvl w:val="0"/>
          <w:numId w:val="6"/>
        </w:numPr>
        <w:rPr>
          <w:rFonts w:cs="Arial"/>
        </w:rPr>
      </w:pPr>
      <w:r w:rsidRPr="004C21E7">
        <w:rPr>
          <w:rFonts w:cs="Arial"/>
        </w:rPr>
        <w:t>MSU Employee Assistance Program (</w:t>
      </w:r>
      <w:hyperlink r:id="rId14" w:history="1">
        <w:r w:rsidRPr="004C21E7">
          <w:rPr>
            <w:rStyle w:val="Hyperlink"/>
            <w:rFonts w:cs="Arial"/>
            <w:color w:val="auto"/>
          </w:rPr>
          <w:t>http://eap.msu.edu</w:t>
        </w:r>
      </w:hyperlink>
      <w:r w:rsidRPr="004C21E7">
        <w:rPr>
          <w:rFonts w:cs="Arial"/>
        </w:rPr>
        <w:t xml:space="preserve">) </w:t>
      </w:r>
    </w:p>
    <w:p w14:paraId="560833BE" w14:textId="77777777" w:rsidR="00425833" w:rsidRDefault="00425833" w:rsidP="00425833">
      <w:pPr>
        <w:pStyle w:val="ListParagraph"/>
        <w:numPr>
          <w:ilvl w:val="0"/>
          <w:numId w:val="6"/>
        </w:numPr>
        <w:rPr>
          <w:rFonts w:cs="Arial"/>
        </w:rPr>
      </w:pPr>
      <w:r w:rsidRPr="004C21E7">
        <w:rPr>
          <w:rFonts w:cs="Arial"/>
        </w:rPr>
        <w:t>University Ombudsperson (</w:t>
      </w:r>
      <w:hyperlink r:id="rId15" w:history="1">
        <w:r w:rsidRPr="004C21E7">
          <w:rPr>
            <w:rStyle w:val="Hyperlink"/>
            <w:rFonts w:cs="Arial"/>
            <w:color w:val="auto"/>
          </w:rPr>
          <w:t>https://ombud.msu.edu/</w:t>
        </w:r>
      </w:hyperlink>
      <w:r w:rsidRPr="004C21E7">
        <w:rPr>
          <w:rFonts w:cs="Arial"/>
        </w:rPr>
        <w:t>)</w:t>
      </w:r>
    </w:p>
    <w:p w14:paraId="4E2A4ED7" w14:textId="77777777" w:rsidR="00425833" w:rsidRDefault="00425833" w:rsidP="00425833">
      <w:pPr>
        <w:rPr>
          <w:rFonts w:cs="Arial"/>
        </w:rPr>
      </w:pPr>
    </w:p>
    <w:p w14:paraId="5D8A26A4" w14:textId="1E842943" w:rsidR="00425833" w:rsidRDefault="00425833" w:rsidP="00425833">
      <w:pPr>
        <w:pStyle w:val="ListParagraph"/>
        <w:numPr>
          <w:ilvl w:val="0"/>
          <w:numId w:val="7"/>
        </w:numPr>
        <w:rPr>
          <w:rFonts w:cs="Arial"/>
        </w:rPr>
      </w:pPr>
      <w:r>
        <w:rPr>
          <w:rFonts w:cs="Arial"/>
        </w:rPr>
        <w:t>Response to Reports of Retaliation</w:t>
      </w:r>
    </w:p>
    <w:p w14:paraId="44D30DE6" w14:textId="77777777" w:rsidR="00425833" w:rsidRDefault="00425833" w:rsidP="00425833">
      <w:pPr>
        <w:rPr>
          <w:rFonts w:cs="Arial"/>
        </w:rPr>
      </w:pPr>
    </w:p>
    <w:p w14:paraId="1971C0F7" w14:textId="648A311B" w:rsidR="00425833" w:rsidRPr="00425833" w:rsidRDefault="00425833" w:rsidP="00425833">
      <w:pPr>
        <w:rPr>
          <w:rFonts w:cs="Arial"/>
        </w:rPr>
      </w:pPr>
      <w:r>
        <w:t>The University is committed to a fair fact-finding inquiry, investigation, or other University dispute resolution process in response to reports of Retaliation and will offer individuals a reasonable opportunity to be heard. Decisions about Retaliation will be based on available information, University policies, and applicable laws.</w:t>
      </w:r>
    </w:p>
    <w:p w14:paraId="3B72ADD2" w14:textId="4B59FB3D" w:rsidR="00425833" w:rsidRPr="004C21E7" w:rsidRDefault="00425833" w:rsidP="00425833">
      <w:pPr>
        <w:pStyle w:val="ListParagraph"/>
        <w:rPr>
          <w:rFonts w:cs="Arial"/>
        </w:rPr>
      </w:pPr>
      <w:r w:rsidRPr="004C21E7">
        <w:rPr>
          <w:rFonts w:cs="Arial"/>
        </w:rPr>
        <w:t xml:space="preserve"> </w:t>
      </w:r>
    </w:p>
    <w:p w14:paraId="71BC6725" w14:textId="75054BC9" w:rsidR="00477E9C" w:rsidRDefault="00477E9C" w:rsidP="00477E9C">
      <w:pPr>
        <w:pStyle w:val="Heading3"/>
      </w:pPr>
      <w:r>
        <w:t xml:space="preserve">VI. </w:t>
      </w:r>
      <w:r w:rsidR="009953C6">
        <w:t xml:space="preserve"> </w:t>
      </w:r>
      <w:r>
        <w:t>VIOLATIONS</w:t>
      </w:r>
    </w:p>
    <w:p w14:paraId="71D822B7" w14:textId="46FC23BD" w:rsidR="00477E9C" w:rsidRDefault="00477E9C" w:rsidP="00477E9C"/>
    <w:p w14:paraId="16BE7C67" w14:textId="053BCCDE" w:rsidR="00477E9C" w:rsidRPr="00477E9C" w:rsidRDefault="00477E9C" w:rsidP="00477E9C">
      <w:r>
        <w:t xml:space="preserve">Employees who violate this </w:t>
      </w:r>
      <w:r w:rsidR="009953C6">
        <w:t xml:space="preserve">policy may be subject to </w:t>
      </w:r>
      <w:r w:rsidR="00425833" w:rsidRPr="00425833">
        <w:rPr>
          <w:rFonts w:cs="Arial"/>
          <w:szCs w:val="24"/>
        </w:rPr>
        <w:t>disciplinary action</w:t>
      </w:r>
      <w:r w:rsidR="00425833">
        <w:rPr>
          <w:rFonts w:cs="Arial"/>
          <w:szCs w:val="24"/>
        </w:rPr>
        <w:t>, including dismissal,</w:t>
      </w:r>
      <w:r w:rsidR="00425833" w:rsidRPr="00425833">
        <w:rPr>
          <w:rFonts w:cs="Arial"/>
          <w:szCs w:val="24"/>
        </w:rPr>
        <w:t xml:space="preserve"> pursuant to the applicable employee disciplinary process.</w:t>
      </w:r>
      <w:r w:rsidR="009953C6">
        <w:t xml:space="preserve">  </w:t>
      </w:r>
    </w:p>
    <w:p w14:paraId="0205B3C3" w14:textId="77777777" w:rsidR="00477E9C" w:rsidRDefault="00477E9C" w:rsidP="00477E9C"/>
    <w:p w14:paraId="0CD3A6E5" w14:textId="673944BF" w:rsidR="00477E9C" w:rsidRDefault="009953C6" w:rsidP="009953C6">
      <w:pPr>
        <w:pStyle w:val="Heading3"/>
      </w:pPr>
      <w:r>
        <w:t>VII.  RELATED INFORMATION AND ATTACHMENTS</w:t>
      </w:r>
    </w:p>
    <w:p w14:paraId="766781D0" w14:textId="77777777" w:rsidR="009953C6" w:rsidRDefault="009953C6" w:rsidP="009953C6"/>
    <w:p w14:paraId="795B6095" w14:textId="77777777" w:rsidR="00425833" w:rsidRDefault="00425833" w:rsidP="009953C6"/>
    <w:p w14:paraId="26C8F398" w14:textId="1B0F2E6D" w:rsidR="009953C6" w:rsidRPr="009953C6" w:rsidRDefault="009953C6" w:rsidP="009953C6">
      <w:pPr>
        <w:pStyle w:val="Heading3"/>
      </w:pPr>
      <w:r>
        <w:t>VIII.  HISTORY</w:t>
      </w:r>
    </w:p>
    <w:p w14:paraId="05AF56F9" w14:textId="7162FEBB" w:rsidR="00AC157A" w:rsidRPr="006F1E21" w:rsidRDefault="006F1E21" w:rsidP="00AC157A">
      <w:r w:rsidRPr="006F1E21">
        <w:t>*To be completed by the Office of Audit, Risk and Compliance</w:t>
      </w:r>
    </w:p>
    <w:p w14:paraId="123042A5" w14:textId="77777777" w:rsidR="009953C6" w:rsidRDefault="009953C6" w:rsidP="00AC157A"/>
    <w:tbl>
      <w:tblPr>
        <w:tblW w:w="0" w:type="auto"/>
        <w:tblInd w:w="108" w:type="dxa"/>
        <w:tblLook w:val="0020" w:firstRow="1" w:lastRow="0" w:firstColumn="0" w:lastColumn="0" w:noHBand="0" w:noVBand="0"/>
      </w:tblPr>
      <w:tblGrid>
        <w:gridCol w:w="2759"/>
        <w:gridCol w:w="6473"/>
      </w:tblGrid>
      <w:tr w:rsidR="009953C6" w:rsidRPr="00AF6B9D" w14:paraId="01005C22" w14:textId="77777777" w:rsidTr="009953C6">
        <w:trPr>
          <w:cantSplit/>
          <w:trHeight w:val="277"/>
          <w:tblHeader/>
        </w:trPr>
        <w:tc>
          <w:tcPr>
            <w:tcW w:w="2790" w:type="dxa"/>
            <w:tcBorders>
              <w:top w:val="single" w:sz="8" w:space="0" w:color="000000"/>
              <w:left w:val="single" w:sz="8" w:space="0" w:color="000000"/>
              <w:bottom w:val="single" w:sz="8" w:space="0" w:color="000000"/>
              <w:right w:val="single" w:sz="8" w:space="0" w:color="000000"/>
            </w:tcBorders>
            <w:shd w:val="clear" w:color="auto" w:fill="D6D7D9"/>
          </w:tcPr>
          <w:p w14:paraId="337B68CA" w14:textId="77777777" w:rsidR="009953C6" w:rsidRPr="00AF6B9D" w:rsidRDefault="009953C6" w:rsidP="00AC52A8">
            <w:pPr>
              <w:keepNext/>
              <w:jc w:val="both"/>
              <w:rPr>
                <w:rFonts w:cs="Arial"/>
                <w:b/>
                <w:sz w:val="22"/>
              </w:rPr>
            </w:pPr>
            <w:r w:rsidRPr="00AF6B9D">
              <w:rPr>
                <w:rFonts w:cs="Arial"/>
                <w:b/>
                <w:sz w:val="22"/>
              </w:rPr>
              <w:t>Action</w:t>
            </w:r>
          </w:p>
        </w:tc>
        <w:tc>
          <w:tcPr>
            <w:tcW w:w="6570" w:type="dxa"/>
            <w:tcBorders>
              <w:top w:val="single" w:sz="8" w:space="0" w:color="000000"/>
              <w:left w:val="single" w:sz="8" w:space="0" w:color="000000"/>
              <w:bottom w:val="single" w:sz="8" w:space="0" w:color="000000"/>
              <w:right w:val="single" w:sz="8" w:space="0" w:color="000000"/>
            </w:tcBorders>
            <w:shd w:val="clear" w:color="auto" w:fill="D6D7D9"/>
          </w:tcPr>
          <w:p w14:paraId="206FEDBE" w14:textId="77777777" w:rsidR="009953C6" w:rsidRPr="00AF6B9D" w:rsidRDefault="009953C6" w:rsidP="00AC52A8">
            <w:pPr>
              <w:keepNext/>
              <w:ind w:left="-18"/>
              <w:jc w:val="both"/>
              <w:rPr>
                <w:rFonts w:cs="Arial"/>
                <w:b/>
                <w:sz w:val="22"/>
              </w:rPr>
            </w:pPr>
            <w:r w:rsidRPr="00AF6B9D">
              <w:rPr>
                <w:rFonts w:cs="Arial"/>
                <w:b/>
                <w:sz w:val="22"/>
              </w:rPr>
              <w:t>Description</w:t>
            </w:r>
          </w:p>
        </w:tc>
      </w:tr>
      <w:tr w:rsidR="009953C6" w:rsidRPr="009671A3" w14:paraId="50FAABD0" w14:textId="77777777" w:rsidTr="00AC52A8">
        <w:trPr>
          <w:cantSplit/>
          <w:trHeight w:val="720"/>
        </w:trPr>
        <w:tc>
          <w:tcPr>
            <w:tcW w:w="2790" w:type="dxa"/>
            <w:tcBorders>
              <w:top w:val="single" w:sz="8" w:space="0" w:color="000000"/>
              <w:left w:val="single" w:sz="8" w:space="0" w:color="000000"/>
              <w:right w:val="single" w:sz="8" w:space="0" w:color="000000"/>
            </w:tcBorders>
          </w:tcPr>
          <w:p w14:paraId="05DB2A1F" w14:textId="77777777" w:rsidR="009953C6" w:rsidRPr="00AF6B9D" w:rsidRDefault="009953C6" w:rsidP="00AC52A8">
            <w:pPr>
              <w:keepNext/>
              <w:rPr>
                <w:rFonts w:cs="Arial"/>
                <w:i/>
                <w:sz w:val="22"/>
                <w:szCs w:val="24"/>
              </w:rPr>
            </w:pPr>
            <w:r w:rsidRPr="00AF6B9D">
              <w:rPr>
                <w:rFonts w:cs="Arial"/>
                <w:sz w:val="22"/>
                <w:szCs w:val="24"/>
              </w:rPr>
              <w:t>Issued:</w:t>
            </w:r>
          </w:p>
        </w:tc>
        <w:tc>
          <w:tcPr>
            <w:tcW w:w="6570" w:type="dxa"/>
            <w:tcBorders>
              <w:top w:val="single" w:sz="8" w:space="0" w:color="000000"/>
              <w:left w:val="single" w:sz="8" w:space="0" w:color="000000"/>
              <w:right w:val="single" w:sz="8" w:space="0" w:color="000000"/>
            </w:tcBorders>
          </w:tcPr>
          <w:p w14:paraId="3E013FD5" w14:textId="2EE95D5E" w:rsidR="009953C6" w:rsidRPr="009671A3" w:rsidRDefault="009953C6" w:rsidP="00FA0FD2">
            <w:pPr>
              <w:pStyle w:val="ListParagraph"/>
              <w:rPr>
                <w:rFonts w:cs="Arial"/>
                <w:sz w:val="22"/>
                <w:szCs w:val="24"/>
              </w:rPr>
            </w:pPr>
          </w:p>
        </w:tc>
      </w:tr>
      <w:tr w:rsidR="009953C6" w:rsidRPr="009671A3" w14:paraId="0A2F5C5C" w14:textId="77777777" w:rsidTr="00AC52A8">
        <w:trPr>
          <w:cantSplit/>
          <w:trHeight w:val="720"/>
        </w:trPr>
        <w:tc>
          <w:tcPr>
            <w:tcW w:w="2790" w:type="dxa"/>
            <w:tcBorders>
              <w:top w:val="single" w:sz="8" w:space="0" w:color="000000"/>
              <w:left w:val="single" w:sz="8" w:space="0" w:color="000000"/>
              <w:right w:val="single" w:sz="8" w:space="0" w:color="000000"/>
            </w:tcBorders>
          </w:tcPr>
          <w:p w14:paraId="3B9E37CF" w14:textId="77777777" w:rsidR="009953C6" w:rsidRPr="00AF6B9D" w:rsidRDefault="009953C6" w:rsidP="00AC52A8">
            <w:pPr>
              <w:rPr>
                <w:rFonts w:cs="Arial"/>
                <w:sz w:val="22"/>
                <w:szCs w:val="24"/>
              </w:rPr>
            </w:pPr>
            <w:r w:rsidRPr="00AF6B9D">
              <w:rPr>
                <w:rFonts w:cs="Arial"/>
                <w:sz w:val="22"/>
                <w:szCs w:val="24"/>
              </w:rPr>
              <w:t>Approved by:</w:t>
            </w:r>
          </w:p>
        </w:tc>
        <w:tc>
          <w:tcPr>
            <w:tcW w:w="6570" w:type="dxa"/>
            <w:tcBorders>
              <w:top w:val="single" w:sz="8" w:space="0" w:color="000000"/>
              <w:left w:val="single" w:sz="8" w:space="0" w:color="000000"/>
              <w:right w:val="single" w:sz="8" w:space="0" w:color="000000"/>
            </w:tcBorders>
          </w:tcPr>
          <w:p w14:paraId="37CE8E21" w14:textId="23F1013D" w:rsidR="009953C6" w:rsidRPr="009671A3" w:rsidRDefault="009953C6" w:rsidP="00FA0FD2">
            <w:pPr>
              <w:pStyle w:val="ListParagraph"/>
              <w:rPr>
                <w:rFonts w:cs="Arial"/>
                <w:sz w:val="22"/>
                <w:szCs w:val="24"/>
              </w:rPr>
            </w:pPr>
          </w:p>
        </w:tc>
      </w:tr>
      <w:tr w:rsidR="009953C6" w:rsidRPr="008D5ACE" w14:paraId="440301F9" w14:textId="77777777" w:rsidTr="00AC52A8">
        <w:trPr>
          <w:cantSplit/>
          <w:trHeight w:val="720"/>
        </w:trPr>
        <w:tc>
          <w:tcPr>
            <w:tcW w:w="2790" w:type="dxa"/>
            <w:tcBorders>
              <w:top w:val="single" w:sz="8" w:space="0" w:color="000000"/>
              <w:left w:val="single" w:sz="8" w:space="0" w:color="000000"/>
              <w:bottom w:val="single" w:sz="8" w:space="0" w:color="000000"/>
              <w:right w:val="single" w:sz="8" w:space="0" w:color="000000"/>
            </w:tcBorders>
          </w:tcPr>
          <w:p w14:paraId="55F6FD21" w14:textId="77777777" w:rsidR="009953C6" w:rsidRPr="00AF6B9D" w:rsidRDefault="009953C6" w:rsidP="00AC52A8">
            <w:pPr>
              <w:keepNext/>
              <w:rPr>
                <w:rFonts w:cs="Arial"/>
                <w:b/>
                <w:sz w:val="22"/>
                <w:szCs w:val="24"/>
              </w:rPr>
            </w:pPr>
            <w:r w:rsidRPr="00AF6B9D">
              <w:rPr>
                <w:rFonts w:cs="Arial"/>
                <w:sz w:val="22"/>
                <w:szCs w:val="24"/>
              </w:rPr>
              <w:lastRenderedPageBreak/>
              <w:t xml:space="preserve">Revised: </w:t>
            </w:r>
          </w:p>
        </w:tc>
        <w:tc>
          <w:tcPr>
            <w:tcW w:w="6570" w:type="dxa"/>
            <w:tcBorders>
              <w:top w:val="single" w:sz="8" w:space="0" w:color="000000"/>
              <w:left w:val="single" w:sz="8" w:space="0" w:color="000000"/>
              <w:bottom w:val="single" w:sz="8" w:space="0" w:color="000000"/>
              <w:right w:val="single" w:sz="8" w:space="0" w:color="000000"/>
            </w:tcBorders>
          </w:tcPr>
          <w:p w14:paraId="22020EEB" w14:textId="6FC93F7F" w:rsidR="009953C6" w:rsidRPr="00FA0FD2" w:rsidRDefault="009953C6" w:rsidP="00FA0FD2">
            <w:pPr>
              <w:keepNext/>
              <w:rPr>
                <w:rFonts w:cs="Arial"/>
                <w:sz w:val="22"/>
                <w:szCs w:val="24"/>
              </w:rPr>
            </w:pPr>
          </w:p>
        </w:tc>
      </w:tr>
    </w:tbl>
    <w:p w14:paraId="2BE60C87" w14:textId="77777777" w:rsidR="009953C6" w:rsidRPr="00AC157A" w:rsidRDefault="009953C6" w:rsidP="00AC157A"/>
    <w:sectPr w:rsidR="009953C6" w:rsidRPr="00AC157A">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62EB9" w14:textId="77777777" w:rsidR="00226B89" w:rsidRDefault="00226B89" w:rsidP="0053533D">
      <w:r>
        <w:separator/>
      </w:r>
    </w:p>
  </w:endnote>
  <w:endnote w:type="continuationSeparator" w:id="0">
    <w:p w14:paraId="5EFC107B" w14:textId="77777777" w:rsidR="00226B89" w:rsidRDefault="00226B89" w:rsidP="0053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F2ADB" w14:textId="3F98DBD0" w:rsidR="004F482B" w:rsidRPr="004F482B" w:rsidRDefault="004F482B" w:rsidP="004C31FD">
    <w:pPr>
      <w:pStyle w:val="Footer"/>
      <w:pBdr>
        <w:top w:val="single" w:sz="4" w:space="1" w:color="auto"/>
      </w:pBdr>
      <w:rPr>
        <w:sz w:val="22"/>
        <w:szCs w:val="22"/>
      </w:rPr>
    </w:pPr>
    <w:r>
      <w:rPr>
        <w:sz w:val="22"/>
        <w:szCs w:val="22"/>
      </w:rPr>
      <w:t>[</w:t>
    </w:r>
    <w:r w:rsidRPr="004F482B">
      <w:rPr>
        <w:sz w:val="22"/>
        <w:szCs w:val="22"/>
      </w:rPr>
      <w:t>Name of Policy</w:t>
    </w:r>
    <w:r>
      <w:rPr>
        <w:sz w:val="22"/>
        <w:szCs w:val="22"/>
      </w:rPr>
      <w:t>]</w:t>
    </w:r>
    <w:r>
      <w:rPr>
        <w:sz w:val="22"/>
        <w:szCs w:val="22"/>
      </w:rPr>
      <w:tab/>
    </w:r>
    <w:r>
      <w:rPr>
        <w:sz w:val="22"/>
        <w:szCs w:val="22"/>
      </w:rPr>
      <w:tab/>
      <w:t xml:space="preserve">Page </w:t>
    </w:r>
    <w:r w:rsidR="00B92D45" w:rsidRPr="00B92D45">
      <w:rPr>
        <w:sz w:val="22"/>
        <w:szCs w:val="22"/>
      </w:rPr>
      <w:fldChar w:fldCharType="begin"/>
    </w:r>
    <w:r w:rsidR="00B92D45" w:rsidRPr="00B92D45">
      <w:rPr>
        <w:sz w:val="22"/>
        <w:szCs w:val="22"/>
      </w:rPr>
      <w:instrText xml:space="preserve"> PAGE   \* MERGEFORMAT </w:instrText>
    </w:r>
    <w:r w:rsidR="00B92D45" w:rsidRPr="00B92D45">
      <w:rPr>
        <w:sz w:val="22"/>
        <w:szCs w:val="22"/>
      </w:rPr>
      <w:fldChar w:fldCharType="separate"/>
    </w:r>
    <w:r w:rsidR="00B92D45" w:rsidRPr="00B92D45">
      <w:rPr>
        <w:noProof/>
        <w:sz w:val="22"/>
        <w:szCs w:val="22"/>
      </w:rPr>
      <w:t>1</w:t>
    </w:r>
    <w:r w:rsidR="00B92D45" w:rsidRPr="00B92D45">
      <w:rPr>
        <w:noProof/>
        <w:sz w:val="22"/>
        <w:szCs w:val="22"/>
      </w:rPr>
      <w:fldChar w:fldCharType="end"/>
    </w:r>
  </w:p>
  <w:p w14:paraId="4CD5E001" w14:textId="77777777" w:rsidR="004F482B" w:rsidRDefault="004F482B">
    <w:pPr>
      <w:pStyle w:val="Footer"/>
    </w:pPr>
  </w:p>
  <w:p w14:paraId="7381FA24" w14:textId="38345C4C" w:rsidR="00655A4D" w:rsidRDefault="005E0763" w:rsidP="00655A4D">
    <w:pPr>
      <w:pStyle w:val="Footer"/>
    </w:pPr>
    <w:r>
      <w:fldChar w:fldCharType="begin"/>
    </w:r>
    <w:r>
      <w:instrText xml:space="preserve"> DOCPROPERTY iManageFooter \* MERGEFORMAT </w:instrText>
    </w:r>
    <w:r>
      <w:fldChar w:fldCharType="separate"/>
    </w:r>
    <w:r w:rsidR="000F45EE">
      <w:t>#433973v1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668D2" w14:textId="77777777" w:rsidR="00226B89" w:rsidRDefault="00226B89" w:rsidP="0053533D">
      <w:r>
        <w:separator/>
      </w:r>
    </w:p>
  </w:footnote>
  <w:footnote w:type="continuationSeparator" w:id="0">
    <w:p w14:paraId="32E9C4AA" w14:textId="77777777" w:rsidR="00226B89" w:rsidRDefault="00226B89" w:rsidP="0053533D">
      <w:r>
        <w:continuationSeparator/>
      </w:r>
    </w:p>
  </w:footnote>
  <w:footnote w:id="1">
    <w:p w14:paraId="3457D673" w14:textId="3FBF5736" w:rsidR="00425833" w:rsidRDefault="00425833">
      <w:pPr>
        <w:pStyle w:val="FootnoteText"/>
      </w:pPr>
      <w:r>
        <w:rPr>
          <w:rStyle w:val="FootnoteReference"/>
        </w:rPr>
        <w:footnoteRef/>
      </w:r>
      <w:r>
        <w:t xml:space="preserve"> This includes actions indicating an individual is about to report Misconduct.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147F"/>
    <w:multiLevelType w:val="hybridMultilevel"/>
    <w:tmpl w:val="177AF5FA"/>
    <w:lvl w:ilvl="0" w:tplc="BE765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E4EF9"/>
    <w:multiLevelType w:val="hybridMultilevel"/>
    <w:tmpl w:val="C1EA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3217D"/>
    <w:multiLevelType w:val="hybridMultilevel"/>
    <w:tmpl w:val="EB9C447C"/>
    <w:lvl w:ilvl="0" w:tplc="E04A21FA">
      <w:start w:val="1"/>
      <w:numFmt w:val="bullet"/>
      <w:lvlText w:val=""/>
      <w:lvlJc w:val="left"/>
      <w:pPr>
        <w:ind w:left="1440" w:hanging="360"/>
      </w:pPr>
      <w:rPr>
        <w:rFonts w:ascii="Symbol" w:hAnsi="Symbol"/>
      </w:rPr>
    </w:lvl>
    <w:lvl w:ilvl="1" w:tplc="F3328622">
      <w:start w:val="1"/>
      <w:numFmt w:val="bullet"/>
      <w:lvlText w:val=""/>
      <w:lvlJc w:val="left"/>
      <w:pPr>
        <w:ind w:left="1440" w:hanging="360"/>
      </w:pPr>
      <w:rPr>
        <w:rFonts w:ascii="Symbol" w:hAnsi="Symbol"/>
      </w:rPr>
    </w:lvl>
    <w:lvl w:ilvl="2" w:tplc="3FE0DCB8">
      <w:start w:val="1"/>
      <w:numFmt w:val="bullet"/>
      <w:lvlText w:val=""/>
      <w:lvlJc w:val="left"/>
      <w:pPr>
        <w:ind w:left="1440" w:hanging="360"/>
      </w:pPr>
      <w:rPr>
        <w:rFonts w:ascii="Symbol" w:hAnsi="Symbol"/>
      </w:rPr>
    </w:lvl>
    <w:lvl w:ilvl="3" w:tplc="0CA2F6D2">
      <w:start w:val="1"/>
      <w:numFmt w:val="bullet"/>
      <w:lvlText w:val=""/>
      <w:lvlJc w:val="left"/>
      <w:pPr>
        <w:ind w:left="1440" w:hanging="360"/>
      </w:pPr>
      <w:rPr>
        <w:rFonts w:ascii="Symbol" w:hAnsi="Symbol"/>
      </w:rPr>
    </w:lvl>
    <w:lvl w:ilvl="4" w:tplc="624C5640">
      <w:start w:val="1"/>
      <w:numFmt w:val="bullet"/>
      <w:lvlText w:val=""/>
      <w:lvlJc w:val="left"/>
      <w:pPr>
        <w:ind w:left="1440" w:hanging="360"/>
      </w:pPr>
      <w:rPr>
        <w:rFonts w:ascii="Symbol" w:hAnsi="Symbol"/>
      </w:rPr>
    </w:lvl>
    <w:lvl w:ilvl="5" w:tplc="3E78F7F2">
      <w:start w:val="1"/>
      <w:numFmt w:val="bullet"/>
      <w:lvlText w:val=""/>
      <w:lvlJc w:val="left"/>
      <w:pPr>
        <w:ind w:left="1440" w:hanging="360"/>
      </w:pPr>
      <w:rPr>
        <w:rFonts w:ascii="Symbol" w:hAnsi="Symbol"/>
      </w:rPr>
    </w:lvl>
    <w:lvl w:ilvl="6" w:tplc="B0262530">
      <w:start w:val="1"/>
      <w:numFmt w:val="bullet"/>
      <w:lvlText w:val=""/>
      <w:lvlJc w:val="left"/>
      <w:pPr>
        <w:ind w:left="1440" w:hanging="360"/>
      </w:pPr>
      <w:rPr>
        <w:rFonts w:ascii="Symbol" w:hAnsi="Symbol"/>
      </w:rPr>
    </w:lvl>
    <w:lvl w:ilvl="7" w:tplc="18C456B0">
      <w:start w:val="1"/>
      <w:numFmt w:val="bullet"/>
      <w:lvlText w:val=""/>
      <w:lvlJc w:val="left"/>
      <w:pPr>
        <w:ind w:left="1440" w:hanging="360"/>
      </w:pPr>
      <w:rPr>
        <w:rFonts w:ascii="Symbol" w:hAnsi="Symbol"/>
      </w:rPr>
    </w:lvl>
    <w:lvl w:ilvl="8" w:tplc="29E6E036">
      <w:start w:val="1"/>
      <w:numFmt w:val="bullet"/>
      <w:lvlText w:val=""/>
      <w:lvlJc w:val="left"/>
      <w:pPr>
        <w:ind w:left="1440" w:hanging="360"/>
      </w:pPr>
      <w:rPr>
        <w:rFonts w:ascii="Symbol" w:hAnsi="Symbol"/>
      </w:rPr>
    </w:lvl>
  </w:abstractNum>
  <w:abstractNum w:abstractNumId="3" w15:restartNumberingAfterBreak="0">
    <w:nsid w:val="10D858F3"/>
    <w:multiLevelType w:val="hybridMultilevel"/>
    <w:tmpl w:val="5BDA49AC"/>
    <w:lvl w:ilvl="0" w:tplc="7CA07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CA0FAE"/>
    <w:multiLevelType w:val="hybridMultilevel"/>
    <w:tmpl w:val="8D6C07B2"/>
    <w:lvl w:ilvl="0" w:tplc="F5567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7C643E"/>
    <w:multiLevelType w:val="hybridMultilevel"/>
    <w:tmpl w:val="F676C716"/>
    <w:lvl w:ilvl="0" w:tplc="5EA65F28">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2C19DD"/>
    <w:multiLevelType w:val="hybridMultilevel"/>
    <w:tmpl w:val="A8B472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C736B2"/>
    <w:multiLevelType w:val="hybridMultilevel"/>
    <w:tmpl w:val="48FC7760"/>
    <w:lvl w:ilvl="0" w:tplc="BFD49B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4523863">
    <w:abstractNumId w:val="0"/>
  </w:num>
  <w:num w:numId="2" w16cid:durableId="322510635">
    <w:abstractNumId w:val="3"/>
  </w:num>
  <w:num w:numId="3" w16cid:durableId="1933464514">
    <w:abstractNumId w:val="4"/>
  </w:num>
  <w:num w:numId="4" w16cid:durableId="1025906377">
    <w:abstractNumId w:val="7"/>
  </w:num>
  <w:num w:numId="5" w16cid:durableId="848299386">
    <w:abstractNumId w:val="1"/>
  </w:num>
  <w:num w:numId="6" w16cid:durableId="1856649892">
    <w:abstractNumId w:val="5"/>
  </w:num>
  <w:num w:numId="7" w16cid:durableId="980691965">
    <w:abstractNumId w:val="6"/>
  </w:num>
  <w:num w:numId="8" w16cid:durableId="2135907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94C"/>
    <w:rsid w:val="00060948"/>
    <w:rsid w:val="00093CDB"/>
    <w:rsid w:val="000D6182"/>
    <w:rsid w:val="000F45EE"/>
    <w:rsid w:val="0010768D"/>
    <w:rsid w:val="001675A7"/>
    <w:rsid w:val="00196E8F"/>
    <w:rsid w:val="00226B89"/>
    <w:rsid w:val="00250CF2"/>
    <w:rsid w:val="002E3975"/>
    <w:rsid w:val="00425833"/>
    <w:rsid w:val="00456A8B"/>
    <w:rsid w:val="00477E9C"/>
    <w:rsid w:val="004C31FD"/>
    <w:rsid w:val="004C6CBF"/>
    <w:rsid w:val="004D7707"/>
    <w:rsid w:val="004F482B"/>
    <w:rsid w:val="00516DE5"/>
    <w:rsid w:val="0053099A"/>
    <w:rsid w:val="0053533D"/>
    <w:rsid w:val="005C4EB5"/>
    <w:rsid w:val="005E0763"/>
    <w:rsid w:val="00645B4A"/>
    <w:rsid w:val="006511A0"/>
    <w:rsid w:val="00655A4D"/>
    <w:rsid w:val="00697961"/>
    <w:rsid w:val="006F1E21"/>
    <w:rsid w:val="00716BEF"/>
    <w:rsid w:val="00742CFF"/>
    <w:rsid w:val="007455DB"/>
    <w:rsid w:val="007B7DA2"/>
    <w:rsid w:val="007E70F9"/>
    <w:rsid w:val="007F354E"/>
    <w:rsid w:val="00862FBB"/>
    <w:rsid w:val="008B1FA0"/>
    <w:rsid w:val="008F4B37"/>
    <w:rsid w:val="00971974"/>
    <w:rsid w:val="009953C6"/>
    <w:rsid w:val="009973B2"/>
    <w:rsid w:val="009A2932"/>
    <w:rsid w:val="00A516F7"/>
    <w:rsid w:val="00A67E10"/>
    <w:rsid w:val="00A8469F"/>
    <w:rsid w:val="00AB3356"/>
    <w:rsid w:val="00AC157A"/>
    <w:rsid w:val="00AE16AD"/>
    <w:rsid w:val="00B2394C"/>
    <w:rsid w:val="00B67E68"/>
    <w:rsid w:val="00B92D45"/>
    <w:rsid w:val="00BA3CA2"/>
    <w:rsid w:val="00C11992"/>
    <w:rsid w:val="00CC4C9E"/>
    <w:rsid w:val="00D361F5"/>
    <w:rsid w:val="00DE017F"/>
    <w:rsid w:val="00DF1F82"/>
    <w:rsid w:val="00DF6681"/>
    <w:rsid w:val="00E150C3"/>
    <w:rsid w:val="00E86A7D"/>
    <w:rsid w:val="00ED23AD"/>
    <w:rsid w:val="00F54F41"/>
    <w:rsid w:val="00F71E8C"/>
    <w:rsid w:val="00F95BB7"/>
    <w:rsid w:val="00FA0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822D75C"/>
  <w15:chartTrackingRefBased/>
  <w15:docId w15:val="{9D500AB6-4F7E-4912-A772-305E3FF5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57A"/>
    <w:rPr>
      <w:rFonts w:ascii="Arial" w:hAnsi="Arial"/>
      <w:sz w:val="24"/>
    </w:rPr>
  </w:style>
  <w:style w:type="paragraph" w:styleId="Heading1">
    <w:name w:val="heading 1"/>
    <w:basedOn w:val="Normal"/>
    <w:next w:val="Normal"/>
    <w:link w:val="Heading1Char"/>
    <w:uiPriority w:val="9"/>
    <w:qFormat/>
    <w:rsid w:val="0006094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B2394C"/>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AC157A"/>
    <w:pPr>
      <w:keepNext/>
      <w:keepLines/>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42583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2583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394C"/>
    <w:rPr>
      <w:rFonts w:ascii="Arial" w:eastAsiaTheme="majorEastAsia" w:hAnsi="Arial" w:cstheme="majorBidi"/>
      <w:b/>
      <w:sz w:val="28"/>
      <w:szCs w:val="26"/>
    </w:rPr>
  </w:style>
  <w:style w:type="paragraph" w:customStyle="1" w:styleId="Section">
    <w:name w:val="Section"/>
    <w:basedOn w:val="Normal"/>
    <w:next w:val="Normal"/>
    <w:rsid w:val="00060948"/>
    <w:rPr>
      <w:b/>
    </w:rPr>
  </w:style>
  <w:style w:type="paragraph" w:customStyle="1" w:styleId="CM3">
    <w:name w:val="CM3"/>
    <w:basedOn w:val="Normal"/>
    <w:next w:val="Normal"/>
    <w:uiPriority w:val="99"/>
    <w:rsid w:val="00060948"/>
    <w:pPr>
      <w:autoSpaceDE w:val="0"/>
      <w:autoSpaceDN w:val="0"/>
      <w:adjustRightInd w:val="0"/>
    </w:pPr>
    <w:rPr>
      <w:szCs w:val="24"/>
    </w:rPr>
  </w:style>
  <w:style w:type="character" w:customStyle="1" w:styleId="Heading1Char">
    <w:name w:val="Heading 1 Char"/>
    <w:link w:val="Heading1"/>
    <w:uiPriority w:val="9"/>
    <w:rsid w:val="00060948"/>
    <w:rPr>
      <w:rFonts w:ascii="Cambria" w:eastAsia="Times New Roman" w:hAnsi="Cambria" w:cs="Times New Roman"/>
      <w:b/>
      <w:bCs/>
      <w:kern w:val="32"/>
      <w:sz w:val="32"/>
      <w:szCs w:val="32"/>
      <w14:ligatures w14:val="none"/>
    </w:rPr>
  </w:style>
  <w:style w:type="character" w:customStyle="1" w:styleId="Heading3Char">
    <w:name w:val="Heading 3 Char"/>
    <w:basedOn w:val="DefaultParagraphFont"/>
    <w:link w:val="Heading3"/>
    <w:uiPriority w:val="9"/>
    <w:rsid w:val="00AC157A"/>
    <w:rPr>
      <w:rFonts w:ascii="Arial" w:eastAsiaTheme="majorEastAsia" w:hAnsi="Arial" w:cstheme="majorBidi"/>
      <w:b/>
      <w:sz w:val="24"/>
      <w:szCs w:val="24"/>
    </w:rPr>
  </w:style>
  <w:style w:type="paragraph" w:styleId="Index1">
    <w:name w:val="index 1"/>
    <w:basedOn w:val="Normal"/>
    <w:next w:val="Normal"/>
    <w:autoRedefine/>
    <w:uiPriority w:val="99"/>
    <w:semiHidden/>
    <w:unhideWhenUsed/>
    <w:rsid w:val="00060948"/>
    <w:pPr>
      <w:ind w:left="240" w:hanging="240"/>
    </w:pPr>
  </w:style>
  <w:style w:type="paragraph" w:styleId="TOC1">
    <w:name w:val="toc 1"/>
    <w:basedOn w:val="Normal"/>
    <w:next w:val="Normal"/>
    <w:autoRedefine/>
    <w:uiPriority w:val="39"/>
    <w:semiHidden/>
    <w:unhideWhenUsed/>
    <w:qFormat/>
    <w:rsid w:val="00060948"/>
    <w:pPr>
      <w:spacing w:after="100" w:line="276" w:lineRule="auto"/>
    </w:pPr>
    <w:rPr>
      <w:rFonts w:ascii="Calibri" w:eastAsia="Times New Roman" w:hAnsi="Calibri"/>
      <w:sz w:val="22"/>
      <w:szCs w:val="22"/>
    </w:rPr>
  </w:style>
  <w:style w:type="paragraph" w:styleId="TOC2">
    <w:name w:val="toc 2"/>
    <w:basedOn w:val="Normal"/>
    <w:next w:val="Normal"/>
    <w:autoRedefine/>
    <w:uiPriority w:val="39"/>
    <w:semiHidden/>
    <w:unhideWhenUsed/>
    <w:qFormat/>
    <w:rsid w:val="00060948"/>
    <w:pPr>
      <w:spacing w:after="100" w:line="276" w:lineRule="auto"/>
      <w:ind w:left="220"/>
    </w:pPr>
    <w:rPr>
      <w:rFonts w:ascii="Calibri" w:eastAsia="Times New Roman" w:hAnsi="Calibri"/>
      <w:sz w:val="22"/>
      <w:szCs w:val="22"/>
    </w:rPr>
  </w:style>
  <w:style w:type="paragraph" w:styleId="TOC3">
    <w:name w:val="toc 3"/>
    <w:basedOn w:val="Normal"/>
    <w:next w:val="Normal"/>
    <w:autoRedefine/>
    <w:uiPriority w:val="39"/>
    <w:semiHidden/>
    <w:unhideWhenUsed/>
    <w:qFormat/>
    <w:rsid w:val="00060948"/>
    <w:pPr>
      <w:spacing w:after="100" w:line="276" w:lineRule="auto"/>
      <w:ind w:left="440"/>
    </w:pPr>
    <w:rPr>
      <w:rFonts w:ascii="Calibri" w:eastAsia="Times New Roman" w:hAnsi="Calibri"/>
      <w:sz w:val="22"/>
      <w:szCs w:val="22"/>
    </w:rPr>
  </w:style>
  <w:style w:type="paragraph" w:styleId="FootnoteText">
    <w:name w:val="footnote text"/>
    <w:basedOn w:val="Normal"/>
    <w:link w:val="FootnoteTextChar"/>
    <w:uiPriority w:val="99"/>
    <w:semiHidden/>
    <w:unhideWhenUsed/>
    <w:rsid w:val="00060948"/>
  </w:style>
  <w:style w:type="character" w:customStyle="1" w:styleId="FootnoteTextChar">
    <w:name w:val="Footnote Text Char"/>
    <w:basedOn w:val="DefaultParagraphFont"/>
    <w:link w:val="FootnoteText"/>
    <w:uiPriority w:val="99"/>
    <w:semiHidden/>
    <w:rsid w:val="00060948"/>
    <w:rPr>
      <w:rFonts w:ascii="Times New Roman" w:eastAsia="Times" w:hAnsi="Times New Roman" w:cs="Times New Roman"/>
      <w:kern w:val="0"/>
      <w:sz w:val="20"/>
      <w:szCs w:val="20"/>
      <w14:ligatures w14:val="none"/>
    </w:rPr>
  </w:style>
  <w:style w:type="paragraph" w:styleId="CommentText">
    <w:name w:val="annotation text"/>
    <w:basedOn w:val="Normal"/>
    <w:link w:val="CommentTextChar"/>
    <w:uiPriority w:val="99"/>
    <w:unhideWhenUsed/>
    <w:rsid w:val="00060948"/>
  </w:style>
  <w:style w:type="character" w:customStyle="1" w:styleId="CommentTextChar">
    <w:name w:val="Comment Text Char"/>
    <w:basedOn w:val="DefaultParagraphFont"/>
    <w:link w:val="CommentText"/>
    <w:uiPriority w:val="99"/>
    <w:rsid w:val="00060948"/>
    <w:rPr>
      <w:rFonts w:ascii="Times New Roman" w:eastAsia="Times" w:hAnsi="Times New Roman" w:cs="Times New Roman"/>
      <w:kern w:val="0"/>
      <w:sz w:val="20"/>
      <w:szCs w:val="20"/>
      <w14:ligatures w14:val="none"/>
    </w:rPr>
  </w:style>
  <w:style w:type="paragraph" w:styleId="Header">
    <w:name w:val="header"/>
    <w:basedOn w:val="Normal"/>
    <w:link w:val="HeaderChar"/>
    <w:uiPriority w:val="99"/>
    <w:rsid w:val="00060948"/>
    <w:pPr>
      <w:tabs>
        <w:tab w:val="center" w:pos="4320"/>
        <w:tab w:val="right" w:pos="8640"/>
      </w:tabs>
    </w:pPr>
  </w:style>
  <w:style w:type="character" w:customStyle="1" w:styleId="HeaderChar">
    <w:name w:val="Header Char"/>
    <w:basedOn w:val="DefaultParagraphFont"/>
    <w:link w:val="Header"/>
    <w:uiPriority w:val="99"/>
    <w:rsid w:val="00060948"/>
    <w:rPr>
      <w:rFonts w:ascii="Times New Roman" w:eastAsia="Times" w:hAnsi="Times New Roman" w:cs="Times New Roman"/>
      <w:kern w:val="0"/>
      <w:sz w:val="24"/>
      <w:szCs w:val="20"/>
      <w14:ligatures w14:val="none"/>
    </w:rPr>
  </w:style>
  <w:style w:type="paragraph" w:styleId="Footer">
    <w:name w:val="footer"/>
    <w:basedOn w:val="Normal"/>
    <w:link w:val="FooterChar"/>
    <w:uiPriority w:val="99"/>
    <w:rsid w:val="00060948"/>
    <w:pPr>
      <w:tabs>
        <w:tab w:val="center" w:pos="4320"/>
        <w:tab w:val="right" w:pos="8640"/>
      </w:tabs>
    </w:pPr>
  </w:style>
  <w:style w:type="character" w:customStyle="1" w:styleId="FooterChar">
    <w:name w:val="Footer Char"/>
    <w:basedOn w:val="DefaultParagraphFont"/>
    <w:link w:val="Footer"/>
    <w:uiPriority w:val="99"/>
    <w:rsid w:val="00060948"/>
    <w:rPr>
      <w:rFonts w:ascii="Times New Roman" w:eastAsia="Times" w:hAnsi="Times New Roman" w:cs="Times New Roman"/>
      <w:kern w:val="0"/>
      <w:sz w:val="24"/>
      <w:szCs w:val="20"/>
      <w14:ligatures w14:val="none"/>
    </w:rPr>
  </w:style>
  <w:style w:type="character" w:styleId="FootnoteReference">
    <w:name w:val="footnote reference"/>
    <w:basedOn w:val="DefaultParagraphFont"/>
    <w:uiPriority w:val="99"/>
    <w:semiHidden/>
    <w:unhideWhenUsed/>
    <w:rsid w:val="00060948"/>
    <w:rPr>
      <w:vertAlign w:val="superscript"/>
    </w:rPr>
  </w:style>
  <w:style w:type="character" w:styleId="CommentReference">
    <w:name w:val="annotation reference"/>
    <w:basedOn w:val="DefaultParagraphFont"/>
    <w:uiPriority w:val="99"/>
    <w:semiHidden/>
    <w:unhideWhenUsed/>
    <w:rsid w:val="00060948"/>
    <w:rPr>
      <w:sz w:val="16"/>
      <w:szCs w:val="16"/>
    </w:rPr>
  </w:style>
  <w:style w:type="character" w:styleId="PageNumber">
    <w:name w:val="page number"/>
    <w:basedOn w:val="DefaultParagraphFont"/>
    <w:rsid w:val="00060948"/>
  </w:style>
  <w:style w:type="character" w:styleId="EndnoteReference">
    <w:name w:val="endnote reference"/>
    <w:basedOn w:val="DefaultParagraphFont"/>
    <w:uiPriority w:val="99"/>
    <w:semiHidden/>
    <w:unhideWhenUsed/>
    <w:rsid w:val="00060948"/>
    <w:rPr>
      <w:vertAlign w:val="superscript"/>
    </w:rPr>
  </w:style>
  <w:style w:type="paragraph" w:styleId="EndnoteText">
    <w:name w:val="endnote text"/>
    <w:basedOn w:val="Normal"/>
    <w:link w:val="EndnoteTextChar"/>
    <w:uiPriority w:val="99"/>
    <w:semiHidden/>
    <w:unhideWhenUsed/>
    <w:rsid w:val="00060948"/>
  </w:style>
  <w:style w:type="character" w:customStyle="1" w:styleId="EndnoteTextChar">
    <w:name w:val="Endnote Text Char"/>
    <w:basedOn w:val="DefaultParagraphFont"/>
    <w:link w:val="EndnoteText"/>
    <w:uiPriority w:val="99"/>
    <w:semiHidden/>
    <w:rsid w:val="00060948"/>
    <w:rPr>
      <w:rFonts w:ascii="Times New Roman" w:eastAsia="Times" w:hAnsi="Times New Roman" w:cs="Times New Roman"/>
      <w:kern w:val="0"/>
      <w:sz w:val="20"/>
      <w:szCs w:val="20"/>
      <w14:ligatures w14:val="none"/>
    </w:rPr>
  </w:style>
  <w:style w:type="character" w:styleId="Hyperlink">
    <w:name w:val="Hyperlink"/>
    <w:uiPriority w:val="99"/>
    <w:rsid w:val="00060948"/>
    <w:rPr>
      <w:color w:val="0000FF"/>
      <w:u w:val="single"/>
    </w:rPr>
  </w:style>
  <w:style w:type="character" w:styleId="Strong">
    <w:name w:val="Strong"/>
    <w:basedOn w:val="DefaultParagraphFont"/>
    <w:uiPriority w:val="22"/>
    <w:qFormat/>
    <w:rsid w:val="00060948"/>
    <w:rPr>
      <w:b/>
      <w:bCs/>
    </w:rPr>
  </w:style>
  <w:style w:type="paragraph" w:styleId="CommentSubject">
    <w:name w:val="annotation subject"/>
    <w:basedOn w:val="CommentText"/>
    <w:next w:val="CommentText"/>
    <w:link w:val="CommentSubjectChar"/>
    <w:uiPriority w:val="99"/>
    <w:semiHidden/>
    <w:unhideWhenUsed/>
    <w:rsid w:val="00060948"/>
    <w:rPr>
      <w:b/>
      <w:bCs/>
    </w:rPr>
  </w:style>
  <w:style w:type="character" w:customStyle="1" w:styleId="CommentSubjectChar">
    <w:name w:val="Comment Subject Char"/>
    <w:basedOn w:val="CommentTextChar"/>
    <w:link w:val="CommentSubject"/>
    <w:uiPriority w:val="99"/>
    <w:semiHidden/>
    <w:rsid w:val="00060948"/>
    <w:rPr>
      <w:rFonts w:ascii="Times New Roman" w:eastAsia="Times" w:hAnsi="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060948"/>
    <w:rPr>
      <w:rFonts w:ascii="Tahoma" w:hAnsi="Tahoma" w:cs="Tahoma"/>
      <w:sz w:val="16"/>
      <w:szCs w:val="16"/>
    </w:rPr>
  </w:style>
  <w:style w:type="character" w:customStyle="1" w:styleId="BalloonTextChar">
    <w:name w:val="Balloon Text Char"/>
    <w:link w:val="BalloonText"/>
    <w:uiPriority w:val="99"/>
    <w:semiHidden/>
    <w:rsid w:val="00060948"/>
    <w:rPr>
      <w:rFonts w:ascii="Tahoma" w:eastAsia="Times" w:hAnsi="Tahoma" w:cs="Tahoma"/>
      <w:kern w:val="0"/>
      <w:sz w:val="16"/>
      <w:szCs w:val="16"/>
      <w14:ligatures w14:val="none"/>
    </w:rPr>
  </w:style>
  <w:style w:type="table" w:styleId="TableGrid">
    <w:name w:val="Table Grid"/>
    <w:basedOn w:val="TableNormal"/>
    <w:rsid w:val="00060948"/>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060948"/>
    <w:pPr>
      <w:ind w:left="720"/>
      <w:contextualSpacing/>
    </w:pPr>
  </w:style>
  <w:style w:type="paragraph" w:styleId="TOCHeading">
    <w:name w:val="TOC Heading"/>
    <w:basedOn w:val="Heading1"/>
    <w:next w:val="Normal"/>
    <w:uiPriority w:val="39"/>
    <w:semiHidden/>
    <w:unhideWhenUsed/>
    <w:qFormat/>
    <w:rsid w:val="00060948"/>
    <w:pPr>
      <w:keepLines/>
      <w:spacing w:before="480" w:after="0" w:line="276" w:lineRule="auto"/>
      <w:outlineLvl w:val="9"/>
    </w:pPr>
    <w:rPr>
      <w:color w:val="365F91"/>
      <w:kern w:val="0"/>
      <w:sz w:val="28"/>
      <w:szCs w:val="28"/>
    </w:rPr>
  </w:style>
  <w:style w:type="character" w:styleId="UnresolvedMention">
    <w:name w:val="Unresolved Mention"/>
    <w:basedOn w:val="DefaultParagraphFont"/>
    <w:uiPriority w:val="99"/>
    <w:semiHidden/>
    <w:unhideWhenUsed/>
    <w:rsid w:val="00060948"/>
    <w:rPr>
      <w:color w:val="605E5C"/>
      <w:shd w:val="clear" w:color="auto" w:fill="E1DFDD"/>
    </w:rPr>
  </w:style>
  <w:style w:type="paragraph" w:styleId="Quote">
    <w:name w:val="Quote"/>
    <w:basedOn w:val="Normal"/>
    <w:next w:val="Normal"/>
    <w:link w:val="QuoteChar"/>
    <w:uiPriority w:val="73"/>
    <w:qFormat/>
    <w:rsid w:val="009953C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9953C6"/>
    <w:rPr>
      <w:rFonts w:ascii="Arial" w:hAnsi="Arial"/>
      <w:i/>
      <w:iCs/>
      <w:color w:val="404040" w:themeColor="text1" w:themeTint="BF"/>
      <w:sz w:val="24"/>
    </w:rPr>
  </w:style>
  <w:style w:type="character" w:customStyle="1" w:styleId="Heading4Char">
    <w:name w:val="Heading 4 Char"/>
    <w:basedOn w:val="DefaultParagraphFont"/>
    <w:link w:val="Heading4"/>
    <w:uiPriority w:val="9"/>
    <w:semiHidden/>
    <w:rsid w:val="00425833"/>
    <w:rPr>
      <w:rFonts w:asciiTheme="majorHAnsi" w:eastAsiaTheme="majorEastAsia" w:hAnsiTheme="majorHAnsi" w:cstheme="majorBidi"/>
      <w:i/>
      <w:iCs/>
      <w:color w:val="2F5496" w:themeColor="accent1" w:themeShade="BF"/>
      <w:sz w:val="24"/>
    </w:rPr>
  </w:style>
  <w:style w:type="paragraph" w:styleId="NormalWeb">
    <w:name w:val="Normal (Web)"/>
    <w:basedOn w:val="Normal"/>
    <w:uiPriority w:val="99"/>
    <w:unhideWhenUsed/>
    <w:rsid w:val="00425833"/>
    <w:pPr>
      <w:spacing w:before="100" w:beforeAutospacing="1" w:after="100" w:afterAutospacing="1"/>
    </w:pPr>
    <w:rPr>
      <w:rFonts w:ascii="Times New Roman" w:eastAsia="Times New Roman" w:hAnsi="Times New Roman"/>
      <w:kern w:val="0"/>
      <w:szCs w:val="24"/>
    </w:rPr>
  </w:style>
  <w:style w:type="character" w:customStyle="1" w:styleId="Heading5Char">
    <w:name w:val="Heading 5 Char"/>
    <w:basedOn w:val="DefaultParagraphFont"/>
    <w:link w:val="Heading5"/>
    <w:uiPriority w:val="9"/>
    <w:semiHidden/>
    <w:rsid w:val="00425833"/>
    <w:rPr>
      <w:rFonts w:asciiTheme="majorHAnsi" w:eastAsiaTheme="majorEastAsia" w:hAnsiTheme="majorHAnsi" w:cstheme="majorBidi"/>
      <w:color w:val="2F5496" w:themeColor="accent1" w:themeShade="BF"/>
      <w:sz w:val="24"/>
    </w:rPr>
  </w:style>
  <w:style w:type="paragraph" w:styleId="Revision">
    <w:name w:val="Revision"/>
    <w:hidden/>
    <w:uiPriority w:val="99"/>
    <w:semiHidden/>
    <w:rsid w:val="0053099A"/>
    <w:rPr>
      <w:rFonts w:ascii="Arial" w:hAnsi="Arial"/>
      <w:sz w:val="24"/>
    </w:rPr>
  </w:style>
  <w:style w:type="character" w:styleId="FollowedHyperlink">
    <w:name w:val="FollowedHyperlink"/>
    <w:basedOn w:val="DefaultParagraphFont"/>
    <w:uiPriority w:val="99"/>
    <w:semiHidden/>
    <w:unhideWhenUsed/>
    <w:rsid w:val="005309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aps.msu.edu/" TargetMode="Externa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https://fgo.msu.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asaffairs.msu.edu" TargetMode="External"/><Relationship Id="rId5" Type="http://schemas.openxmlformats.org/officeDocument/2006/relationships/settings" Target="settings.xml"/><Relationship Id="rId15" Type="http://schemas.openxmlformats.org/officeDocument/2006/relationships/hyperlink" Target="https://ombud.msu.edu/" TargetMode="External"/><Relationship Id="rId10" Type="http://schemas.openxmlformats.org/officeDocument/2006/relationships/hyperlink" Target="mailto:hr.er@hr.msu.edu" TargetMode="Externa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eap.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www.imanage.com/work/xmlschema">
  <documentid>UGC!433973.1</documentid>
  <senderid>KELLEYT</senderid>
  <senderemail>KELLEYT@MSU.EDU</senderemail>
  <lastmodified>2024-08-03T08:57:00.0000000-04:00</lastmodified>
  <database>UGC</database>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22" ma:contentTypeDescription="Create a new document." ma:contentTypeScope="" ma:versionID="30e4573690db42f0357b08b80dad2e13">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8c6848d07bdd193a441b38e5d3419d8c"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ne" minOccurs="0"/>
                <xsd:element ref="ns2:MediaLengthInSeconds" minOccurs="0"/>
                <xsd:element ref="ns2:Status" minOccurs="0"/>
                <xsd:element ref="ns2:MediaServiceLocation" minOccurs="0"/>
                <xsd:element ref="ns2:Updated" minOccurs="0"/>
                <xsd:element ref="ns2:ConfirmedCurrent"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ne" ma:index="19" nillable="true" ma:displayName="Done" ma:default="1" ma:internalName="Don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 ma:format="Dropdown" ma:internalName="Status">
      <xsd:simpleType>
        <xsd:union memberTypes="dms:Text">
          <xsd:simpleType>
            <xsd:restriction base="dms:Choice">
              <xsd:enumeration value="Drafting"/>
              <xsd:enumeration value="Complete"/>
              <xsd:enumeration value="Implementing "/>
            </xsd:restriction>
          </xsd:simpleType>
        </xsd:union>
      </xsd:simpleType>
    </xsd:element>
    <xsd:element name="MediaServiceLocation" ma:index="22" nillable="true" ma:displayName="Location" ma:internalName="MediaServiceLocation" ma:readOnly="true">
      <xsd:simpleType>
        <xsd:restriction base="dms:Text"/>
      </xsd:simpleType>
    </xsd:element>
    <xsd:element name="Updated" ma:index="23" nillable="true" ma:displayName="Updated" ma:description="May 2018" ma:format="Dropdown" ma:internalName="Updated">
      <xsd:simpleType>
        <xsd:restriction base="dms:Text">
          <xsd:maxLength value="255"/>
        </xsd:restriction>
      </xsd:simpleType>
    </xsd:element>
    <xsd:element name="ConfirmedCurrent" ma:index="24" nillable="true" ma:displayName="Confirmed Current " ma:description="January 14, 2021 " ma:format="Dropdown" ma:internalName="ConfirmedCurrent">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ff38b9b-e467-49f0-aa00-a4b002715b25}" ma:internalName="TaxCatchAll" ma:showField="CatchAllData" ma:web="b9b69cfa-80ab-4e57-8c7c-c439de3a6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tatus xmlns="b9af824b-b9ca-44bc-93e9-131eccbb3ac9" xsi:nil="true"/>
    <Updated xmlns="b9af824b-b9ca-44bc-93e9-131eccbb3ac9" xsi:nil="true"/>
    <Done xmlns="b9af824b-b9ca-44bc-93e9-131eccbb3ac9">true</Done>
    <ConfirmedCurrent xmlns="b9af824b-b9ca-44bc-93e9-131eccbb3ac9" xsi:nil="true"/>
    <lcf76f155ced4ddcb4097134ff3c332f xmlns="b9af824b-b9ca-44bc-93e9-131eccbb3ac9">
      <Terms xmlns="http://schemas.microsoft.com/office/infopath/2007/PartnerControls"/>
    </lcf76f155ced4ddcb4097134ff3c332f>
    <TaxCatchAll xmlns="b9b69cfa-80ab-4e57-8c7c-c439de3a6f57" xsi:nil="true"/>
  </documentManagement>
</p:properties>
</file>

<file path=customXml/itemProps1.xml><?xml version="1.0" encoding="utf-8"?>
<ds:datastoreItem xmlns:ds="http://schemas.openxmlformats.org/officeDocument/2006/customXml" ds:itemID="{28610A8F-64D6-4652-9FFE-6B182C215E98}">
  <ds:schemaRefs>
    <ds:schemaRef ds:uri="http://schemas.openxmlformats.org/officeDocument/2006/bibliography"/>
  </ds:schemaRefs>
</ds:datastoreItem>
</file>

<file path=customXml/itemProps2.xml><?xml version="1.0" encoding="utf-8"?>
<ds:datastoreItem xmlns:ds="http://schemas.openxmlformats.org/officeDocument/2006/customXml" ds:itemID="{2E7DE1A2-A48D-4F7B-BE5C-ED6002420A58}">
  <ds:schemaRefs>
    <ds:schemaRef ds:uri="http://www.imanage.com/work/xmlschema"/>
  </ds:schemaRefs>
</ds:datastoreItem>
</file>

<file path=customXml/itemProps3.xml><?xml version="1.0" encoding="utf-8"?>
<ds:datastoreItem xmlns:ds="http://schemas.openxmlformats.org/officeDocument/2006/customXml" ds:itemID="{F4A8891F-5FE1-44D1-89DB-878EAA82D854}"/>
</file>

<file path=customXml/itemProps4.xml><?xml version="1.0" encoding="utf-8"?>
<ds:datastoreItem xmlns:ds="http://schemas.openxmlformats.org/officeDocument/2006/customXml" ds:itemID="{0ED08447-2C3B-4224-ADAC-75621FE58098}"/>
</file>

<file path=customXml/itemProps5.xml><?xml version="1.0" encoding="utf-8"?>
<ds:datastoreItem xmlns:ds="http://schemas.openxmlformats.org/officeDocument/2006/customXml" ds:itemID="{026CE988-C74D-4D78-937B-2BDE6A6D94D5}"/>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5</TotalTime>
  <Pages>4</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University Policy Template for Interim Policies</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Policy Template for Interim Policies</dc:title>
  <dc:subject/>
  <dc:creator>Yankowski, Michael</dc:creator>
  <cp:keywords/>
  <dc:description/>
  <cp:lastModifiedBy>Yermak, Kara</cp:lastModifiedBy>
  <cp:revision>3</cp:revision>
  <dcterms:created xsi:type="dcterms:W3CDTF">2024-08-08T13:15:00Z</dcterms:created>
  <dcterms:modified xsi:type="dcterms:W3CDTF">2024-08-08T13:19:00Z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#433973v1</vt:lpwstr>
  </property>
  <property fmtid="{D5CDD505-2E9C-101B-9397-08002B2CF9AE}" pid="3" name="ContentTypeId">
    <vt:lpwstr>0x010100373BE68F7849A845B253768CFB280D40</vt:lpwstr>
  </property>
</Properties>
</file>