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FF28" w14:textId="5F2573D0" w:rsidR="00075969" w:rsidRPr="00075969" w:rsidRDefault="00075969" w:rsidP="00171F36">
      <w:pPr>
        <w:rPr>
          <w:rFonts w:ascii="Myriad Pro" w:hAnsi="Myriad Pro"/>
        </w:rPr>
      </w:pPr>
    </w:p>
    <w:p w14:paraId="2DC6D352" w14:textId="3F4F64C4" w:rsidR="00075969" w:rsidRPr="00075969" w:rsidRDefault="004C358A" w:rsidP="00075969">
      <w:pPr>
        <w:pStyle w:val="Heading1"/>
        <w:ind w:left="0"/>
        <w:rPr>
          <w:rFonts w:ascii="Myriad Pro" w:hAnsi="Myriad Pro"/>
          <w:b w:val="0"/>
          <w:spacing w:val="-1"/>
          <w:sz w:val="22"/>
          <w:szCs w:val="22"/>
        </w:rPr>
      </w:pPr>
      <w:r>
        <w:rPr>
          <w:rFonts w:ascii="Myriad Pro" w:hAnsi="Myriad Pro"/>
          <w:b w:val="0"/>
          <w:spacing w:val="-1"/>
          <w:sz w:val="22"/>
          <w:szCs w:val="22"/>
        </w:rPr>
        <w:t>November 3, 2022</w:t>
      </w:r>
    </w:p>
    <w:p w14:paraId="3FA5AF6E" w14:textId="77777777" w:rsidR="00075969" w:rsidRPr="00075969" w:rsidRDefault="00075969" w:rsidP="00075969">
      <w:pPr>
        <w:pStyle w:val="Heading1"/>
        <w:ind w:left="0"/>
        <w:rPr>
          <w:rFonts w:ascii="Myriad Pro" w:hAnsi="Myriad Pro"/>
          <w:b w:val="0"/>
          <w:bCs w:val="0"/>
          <w:sz w:val="22"/>
          <w:szCs w:val="22"/>
        </w:rPr>
      </w:pPr>
    </w:p>
    <w:p w14:paraId="5247E31B" w14:textId="77777777" w:rsidR="00075969" w:rsidRPr="00075969" w:rsidRDefault="00075969" w:rsidP="00075969">
      <w:pPr>
        <w:pStyle w:val="Heading1"/>
        <w:spacing w:after="240"/>
        <w:ind w:left="0"/>
        <w:rPr>
          <w:rFonts w:ascii="Myriad Pro" w:hAnsi="Myriad Pro"/>
          <w:sz w:val="22"/>
          <w:szCs w:val="22"/>
        </w:rPr>
      </w:pPr>
      <w:r w:rsidRPr="00075969">
        <w:rPr>
          <w:rFonts w:ascii="Myriad Pro" w:hAnsi="Myriad Pro"/>
          <w:bCs w:val="0"/>
          <w:sz w:val="22"/>
          <w:szCs w:val="22"/>
        </w:rPr>
        <w:t>MEMORANDUM</w:t>
      </w:r>
    </w:p>
    <w:p w14:paraId="2AE05BFA" w14:textId="1EF6A69D" w:rsidR="00075969" w:rsidRPr="00075969" w:rsidRDefault="00075969" w:rsidP="00075969">
      <w:pPr>
        <w:pStyle w:val="BodyText"/>
        <w:tabs>
          <w:tab w:val="left" w:pos="1807"/>
        </w:tabs>
        <w:spacing w:after="120"/>
        <w:ind w:left="0"/>
        <w:rPr>
          <w:rFonts w:ascii="Myriad Pro" w:hAnsi="Myriad Pro"/>
          <w:sz w:val="22"/>
          <w:szCs w:val="22"/>
          <w:u w:val="none"/>
        </w:rPr>
      </w:pPr>
      <w:r w:rsidRPr="00075969">
        <w:rPr>
          <w:rFonts w:ascii="Myriad Pro" w:hAnsi="Myriad Pro"/>
          <w:b/>
          <w:sz w:val="22"/>
          <w:szCs w:val="22"/>
          <w:u w:val="none"/>
        </w:rPr>
        <w:t>TO:</w:t>
      </w:r>
      <w:r w:rsidRPr="00075969">
        <w:rPr>
          <w:rFonts w:ascii="Myriad Pro" w:hAnsi="Myriad Pro"/>
          <w:b/>
          <w:sz w:val="22"/>
          <w:szCs w:val="22"/>
          <w:u w:val="none"/>
        </w:rPr>
        <w:tab/>
        <w:t xml:space="preserve"> </w:t>
      </w:r>
      <w:r>
        <w:rPr>
          <w:rFonts w:ascii="Myriad Pro" w:hAnsi="Myriad Pro"/>
          <w:b/>
          <w:sz w:val="22"/>
          <w:szCs w:val="22"/>
          <w:u w:val="none"/>
        </w:rPr>
        <w:tab/>
      </w:r>
      <w:r w:rsidR="00B633D5">
        <w:rPr>
          <w:rFonts w:ascii="Myriad Pro" w:hAnsi="Myriad Pro"/>
          <w:bCs/>
          <w:sz w:val="22"/>
          <w:szCs w:val="22"/>
          <w:u w:val="none"/>
        </w:rPr>
        <w:t>The University Committee on Academic Governance</w:t>
      </w:r>
    </w:p>
    <w:p w14:paraId="7C353F23" w14:textId="30EE7501" w:rsidR="00075969" w:rsidRPr="00075969" w:rsidRDefault="00075969" w:rsidP="00075969">
      <w:pPr>
        <w:tabs>
          <w:tab w:val="left" w:pos="1867"/>
        </w:tabs>
        <w:spacing w:before="120"/>
        <w:rPr>
          <w:rFonts w:ascii="Myriad Pro" w:eastAsia="Times New Roman" w:hAnsi="Myriad Pro" w:cs="Times New Roman"/>
          <w:bCs/>
          <w:i/>
          <w:iCs/>
        </w:rPr>
      </w:pPr>
      <w:r w:rsidRPr="00075969">
        <w:rPr>
          <w:rFonts w:ascii="Myriad Pro" w:hAnsi="Myriad Pro"/>
          <w:b/>
          <w:spacing w:val="-1"/>
          <w:w w:val="95"/>
        </w:rPr>
        <w:t>FROM:</w:t>
      </w:r>
      <w:r w:rsidRPr="00075969">
        <w:rPr>
          <w:rFonts w:ascii="Myriad Pro" w:hAnsi="Myriad Pro"/>
          <w:b/>
          <w:spacing w:val="-1"/>
          <w:w w:val="95"/>
        </w:rPr>
        <w:tab/>
      </w:r>
      <w:r>
        <w:rPr>
          <w:rFonts w:ascii="Myriad Pro" w:hAnsi="Myriad Pro"/>
          <w:b/>
          <w:spacing w:val="-1"/>
          <w:w w:val="95"/>
        </w:rPr>
        <w:tab/>
      </w:r>
      <w:r>
        <w:rPr>
          <w:rFonts w:ascii="Myriad Pro" w:eastAsia="Times New Roman" w:hAnsi="Myriad Pro" w:cs="Times New Roman"/>
          <w:bCs/>
        </w:rPr>
        <w:t>Tyler Silvestri</w:t>
      </w:r>
      <w:r>
        <w:rPr>
          <w:rFonts w:ascii="Myriad Pro" w:eastAsia="Times New Roman" w:hAnsi="Myriad Pro" w:cs="Times New Roman"/>
          <w:bCs/>
        </w:rPr>
        <w:br/>
      </w:r>
      <w:r>
        <w:rPr>
          <w:rFonts w:ascii="Myriad Pro" w:eastAsia="Times New Roman" w:hAnsi="Myriad Pro" w:cs="Times New Roman"/>
          <w:bCs/>
        </w:rPr>
        <w:tab/>
      </w:r>
      <w:r>
        <w:rPr>
          <w:rFonts w:ascii="Myriad Pro" w:eastAsia="Times New Roman" w:hAnsi="Myriad Pro" w:cs="Times New Roman"/>
          <w:bCs/>
        </w:rPr>
        <w:tab/>
      </w:r>
      <w:r>
        <w:rPr>
          <w:rFonts w:ascii="Myriad Pro" w:eastAsia="Times New Roman" w:hAnsi="Myriad Pro" w:cs="Times New Roman"/>
          <w:bCs/>
          <w:i/>
          <w:iCs/>
        </w:rPr>
        <w:t>Secretary for Academic Governance</w:t>
      </w:r>
    </w:p>
    <w:p w14:paraId="13F0B444" w14:textId="2D3F3631" w:rsidR="00B633D5" w:rsidRPr="00494523" w:rsidRDefault="00075969" w:rsidP="00075969">
      <w:pPr>
        <w:rPr>
          <w:rFonts w:ascii="Myriad Pro" w:hAnsi="Myriad Pro"/>
          <w:bCs/>
        </w:rPr>
      </w:pPr>
      <w:r w:rsidRPr="00075969">
        <w:rPr>
          <w:rFonts w:ascii="Myriad Pro" w:hAnsi="Myriad Pro"/>
          <w:b/>
        </w:rPr>
        <w:t>SUBJECT</w:t>
      </w:r>
      <w:r>
        <w:rPr>
          <w:rFonts w:ascii="Myriad Pro" w:hAnsi="Myriad Pro"/>
          <w:b/>
        </w:rPr>
        <w:t>: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</w:r>
      <w:r w:rsidR="00494523">
        <w:rPr>
          <w:rFonts w:ascii="Myriad Pro" w:hAnsi="Myriad Pro"/>
          <w:bCs/>
          <w:i/>
          <w:iCs/>
        </w:rPr>
        <w:t xml:space="preserve">Bylaws </w:t>
      </w:r>
      <w:r w:rsidR="00494523">
        <w:rPr>
          <w:rFonts w:ascii="Myriad Pro" w:hAnsi="Myriad Pro"/>
          <w:bCs/>
        </w:rPr>
        <w:t xml:space="preserve">Interpretation re: </w:t>
      </w:r>
      <w:r w:rsidR="00625504">
        <w:rPr>
          <w:rFonts w:ascii="Myriad Pro" w:hAnsi="Myriad Pro"/>
          <w:bCs/>
        </w:rPr>
        <w:t>Faculty Senate Election Process</w:t>
      </w:r>
    </w:p>
    <w:p w14:paraId="3F916DBD" w14:textId="77777777" w:rsidR="00B633D5" w:rsidRDefault="00B633D5" w:rsidP="00075969">
      <w:pPr>
        <w:rPr>
          <w:rFonts w:ascii="Myriad Pro" w:hAnsi="Myriad Pro"/>
          <w:bCs/>
        </w:rPr>
      </w:pPr>
    </w:p>
    <w:p w14:paraId="6E52B173" w14:textId="737D76E7" w:rsidR="00CB5242" w:rsidRPr="00C01FDC" w:rsidRDefault="00CB5242" w:rsidP="00CB5242">
      <w:pPr>
        <w:rPr>
          <w:rFonts w:ascii="Myriad Pro" w:hAnsi="Myriad Pro"/>
        </w:rPr>
      </w:pPr>
      <w:r w:rsidRPr="00C01FDC">
        <w:rPr>
          <w:rFonts w:ascii="Myriad Pro" w:hAnsi="Myriad Pro"/>
        </w:rPr>
        <w:t xml:space="preserve">Per section 4.3.4. of the </w:t>
      </w:r>
      <w:r w:rsidRPr="00C01FDC">
        <w:rPr>
          <w:rFonts w:ascii="Myriad Pro" w:hAnsi="Myriad Pro"/>
          <w:i/>
          <w:iCs/>
        </w:rPr>
        <w:t>Bylaws for Academic Governance</w:t>
      </w:r>
      <w:r w:rsidRPr="00C01FDC">
        <w:rPr>
          <w:rFonts w:ascii="Myriad Pro" w:hAnsi="Myriad Pro"/>
        </w:rPr>
        <w:t xml:space="preserve">, the University Committee on Academic Governance has the authority “to interpret these </w:t>
      </w:r>
      <w:r w:rsidRPr="00C01FDC">
        <w:rPr>
          <w:rFonts w:ascii="Myriad Pro" w:hAnsi="Myriad Pro"/>
          <w:i/>
          <w:iCs/>
        </w:rPr>
        <w:t>Bylaws</w:t>
      </w:r>
      <w:r w:rsidRPr="00C01FDC">
        <w:rPr>
          <w:rFonts w:ascii="Myriad Pro" w:hAnsi="Myriad Pro"/>
        </w:rPr>
        <w:t xml:space="preserve"> subject to review by University Council</w:t>
      </w:r>
      <w:r w:rsidR="00494523">
        <w:rPr>
          <w:rFonts w:ascii="Myriad Pro" w:hAnsi="Myriad Pro"/>
        </w:rPr>
        <w:t xml:space="preserve">.” </w:t>
      </w:r>
      <w:r w:rsidR="00A77C17">
        <w:rPr>
          <w:rFonts w:ascii="Myriad Pro" w:hAnsi="Myriad Pro"/>
        </w:rPr>
        <w:t xml:space="preserve">I have received a </w:t>
      </w:r>
      <w:r w:rsidR="00676D23">
        <w:rPr>
          <w:rFonts w:ascii="Myriad Pro" w:hAnsi="Myriad Pro"/>
        </w:rPr>
        <w:t xml:space="preserve">request for </w:t>
      </w:r>
      <w:r w:rsidR="00F41C55">
        <w:rPr>
          <w:rFonts w:ascii="Myriad Pro" w:hAnsi="Myriad Pro"/>
        </w:rPr>
        <w:t xml:space="preserve">UCAG’s </w:t>
      </w:r>
      <w:r w:rsidR="00676D23">
        <w:rPr>
          <w:rFonts w:ascii="Myriad Pro" w:hAnsi="Myriad Pro"/>
        </w:rPr>
        <w:t xml:space="preserve">interpretation from </w:t>
      </w:r>
      <w:r w:rsidR="003E582A">
        <w:rPr>
          <w:rFonts w:ascii="Myriad Pro" w:hAnsi="Myriad Pro"/>
        </w:rPr>
        <w:t xml:space="preserve">Professor Pete White </w:t>
      </w:r>
      <w:r w:rsidR="00F41C55">
        <w:rPr>
          <w:rFonts w:ascii="Myriad Pro" w:hAnsi="Myriad Pro"/>
        </w:rPr>
        <w:t>of Lyman Briggs College.</w:t>
      </w:r>
    </w:p>
    <w:p w14:paraId="48A5E541" w14:textId="38FA2EBD" w:rsidR="00C879AC" w:rsidRDefault="00C879AC" w:rsidP="00C879AC">
      <w:pPr>
        <w:spacing w:after="0"/>
        <w:rPr>
          <w:rFonts w:ascii="Myriad Pro" w:hAnsi="Myriad Pro"/>
        </w:rPr>
      </w:pPr>
      <w:r>
        <w:rPr>
          <w:rFonts w:ascii="Myriad Pro" w:hAnsi="Myriad Pro"/>
          <w:b/>
          <w:bCs/>
        </w:rPr>
        <w:t>Relevant Bylaws</w:t>
      </w:r>
      <w:r w:rsidR="00311FDE">
        <w:rPr>
          <w:rFonts w:ascii="Myriad Pro" w:hAnsi="Myriad Pro"/>
          <w:b/>
          <w:bCs/>
        </w:rPr>
        <w:t xml:space="preserve"> (Emphasis Added)</w:t>
      </w:r>
    </w:p>
    <w:p w14:paraId="7C9E62C2" w14:textId="0A5CC36C" w:rsidR="00311FDE" w:rsidRDefault="00311FDE" w:rsidP="00311FDE">
      <w:pPr>
        <w:ind w:right="-295"/>
        <w:rPr>
          <w:rFonts w:ascii="Myriad Pro" w:hAnsi="Myriad Pro"/>
          <w:u w:val="single"/>
        </w:rPr>
      </w:pPr>
      <w:r w:rsidRPr="00311FDE">
        <w:rPr>
          <w:rFonts w:ascii="Myriad Pro" w:hAnsi="Myriad Pro"/>
          <w:u w:val="single"/>
        </w:rPr>
        <w:t>1.1.2.1.</w:t>
      </w:r>
      <w:r w:rsidR="009556A8">
        <w:rPr>
          <w:rFonts w:ascii="Myriad Pro" w:hAnsi="Myriad Pro"/>
        </w:rPr>
        <w:t xml:space="preserve"> </w:t>
      </w:r>
      <w:r w:rsidRPr="00311FDE">
        <w:rPr>
          <w:rFonts w:ascii="Myriad Pro" w:hAnsi="Myriad Pro"/>
        </w:rPr>
        <w:t xml:space="preserve">The voting faculty in the election of University-level councils and committees shall be all regular faculty, health professions faculty, and FRIB/NSCL faculty. Voting faculty also includes full-time fixed-term faculty who have served at least three consecutive years and </w:t>
      </w:r>
      <w:r w:rsidRPr="00311FDE">
        <w:rPr>
          <w:rFonts w:ascii="Myriad Pro" w:hAnsi="Myriad Pro"/>
          <w:b/>
          <w:bCs/>
        </w:rPr>
        <w:t>full-time academic specialists who have served at least three consecutive years</w:t>
      </w:r>
      <w:r w:rsidRPr="00311FDE">
        <w:rPr>
          <w:rFonts w:ascii="Myriad Pro" w:hAnsi="Myriad Pro"/>
        </w:rPr>
        <w:t>. Voting faculty must be engaged in academic activities of the university.</w:t>
      </w:r>
    </w:p>
    <w:p w14:paraId="3A029951" w14:textId="22728D3E" w:rsidR="007E00D6" w:rsidRPr="007E00D6" w:rsidRDefault="007E00D6" w:rsidP="007E00D6">
      <w:pPr>
        <w:rPr>
          <w:rFonts w:ascii="Myriad Pro" w:hAnsi="Myriad Pro"/>
        </w:rPr>
      </w:pPr>
      <w:r w:rsidRPr="007E00D6">
        <w:rPr>
          <w:rFonts w:ascii="Myriad Pro" w:hAnsi="Myriad Pro"/>
          <w:u w:val="single"/>
        </w:rPr>
        <w:t>1.1.2.5.</w:t>
      </w:r>
      <w:r w:rsidR="009556A8">
        <w:rPr>
          <w:rFonts w:ascii="Myriad Pro" w:hAnsi="Myriad Pro"/>
        </w:rPr>
        <w:t xml:space="preserve"> </w:t>
      </w:r>
      <w:r w:rsidRPr="007E00D6">
        <w:rPr>
          <w:rFonts w:ascii="Myriad Pro" w:hAnsi="Myriad Pro"/>
        </w:rPr>
        <w:t xml:space="preserve">A full-time fixed-term faculty member who has served at least three consecutive years and </w:t>
      </w:r>
      <w:r w:rsidRPr="003B4B58">
        <w:rPr>
          <w:rFonts w:ascii="Myriad Pro" w:hAnsi="Myriad Pro"/>
          <w:b/>
          <w:bCs/>
        </w:rPr>
        <w:t>a full-time specialist who has served at least three consecutive years</w:t>
      </w:r>
      <w:r w:rsidR="00D30A23">
        <w:rPr>
          <w:rFonts w:ascii="Myriad Pro" w:hAnsi="Myriad Pro"/>
          <w:b/>
          <w:bCs/>
        </w:rPr>
        <w:t xml:space="preserve"> </w:t>
      </w:r>
      <w:r w:rsidRPr="003B4B58">
        <w:rPr>
          <w:rFonts w:ascii="Myriad Pro" w:hAnsi="Myriad Pro"/>
          <w:b/>
          <w:bCs/>
        </w:rPr>
        <w:t>may be elected to an academic governance body</w:t>
      </w:r>
      <w:r w:rsidRPr="007E00D6">
        <w:rPr>
          <w:rFonts w:ascii="Myriad Pro" w:hAnsi="Myriad Pro"/>
        </w:rPr>
        <w:t>, with the exception of the University Committee on Faculty Tenure, as a representative of any unit in which the person holds faculty status.</w:t>
      </w:r>
    </w:p>
    <w:p w14:paraId="0B8BA6ED" w14:textId="5BC9D4E0" w:rsidR="00C879AC" w:rsidRPr="00166230" w:rsidRDefault="007E00D6" w:rsidP="007E00D6">
      <w:pPr>
        <w:rPr>
          <w:rFonts w:ascii="Myriad Pro" w:hAnsi="Myriad Pro"/>
        </w:rPr>
      </w:pPr>
      <w:r w:rsidRPr="007E00D6">
        <w:rPr>
          <w:rFonts w:ascii="Myriad Pro" w:hAnsi="Myriad Pro"/>
          <w:u w:val="single"/>
        </w:rPr>
        <w:t>4.2.1.10.</w:t>
      </w:r>
      <w:r w:rsidR="009556A8">
        <w:rPr>
          <w:rFonts w:ascii="Myriad Pro" w:hAnsi="Myriad Pro"/>
        </w:rPr>
        <w:t xml:space="preserve"> </w:t>
      </w:r>
      <w:r w:rsidRPr="007E00D6">
        <w:rPr>
          <w:rFonts w:ascii="Myriad Pro" w:hAnsi="Myriad Pro"/>
        </w:rPr>
        <w:t xml:space="preserve">Where faculty members of a Standing Committee are elected in college elections, nominating procedures shall be specified in college bylaws. </w:t>
      </w:r>
      <w:r w:rsidRPr="007E00D6" w:rsidDel="00D30A23">
        <w:rPr>
          <w:rFonts w:ascii="Myriad Pro" w:hAnsi="Myriad Pro"/>
        </w:rPr>
        <w:t xml:space="preserve">Colleges may, in their bylaws, authorize the election to any Standing Committee, except the University Committee on Faculty Tenure, of full-time fixed-term faculty who have served at least three consecutive years, </w:t>
      </w:r>
      <w:r w:rsidRPr="003B4B58" w:rsidDel="00D30A23">
        <w:rPr>
          <w:rFonts w:ascii="Myriad Pro" w:hAnsi="Myriad Pro"/>
          <w:b/>
          <w:bCs/>
        </w:rPr>
        <w:t>or of specialists in the continuing appointment system</w:t>
      </w:r>
      <w:r w:rsidRPr="007E00D6" w:rsidDel="00D30A23">
        <w:rPr>
          <w:rFonts w:ascii="Myriad Pro" w:hAnsi="Myriad Pro"/>
        </w:rPr>
        <w:t>.</w:t>
      </w:r>
    </w:p>
    <w:p w14:paraId="756E76EB" w14:textId="37615E63" w:rsidR="00CB5242" w:rsidRPr="00C01FDC" w:rsidRDefault="00CB5242" w:rsidP="00014B49">
      <w:pPr>
        <w:spacing w:before="120" w:after="0"/>
        <w:rPr>
          <w:rFonts w:ascii="Myriad Pro" w:hAnsi="Myriad Pro"/>
          <w:b/>
          <w:bCs/>
        </w:rPr>
      </w:pPr>
      <w:r w:rsidRPr="00C01FDC">
        <w:rPr>
          <w:rFonts w:ascii="Myriad Pro" w:hAnsi="Myriad Pro"/>
          <w:b/>
          <w:bCs/>
        </w:rPr>
        <w:t>Question Presented</w:t>
      </w:r>
    </w:p>
    <w:p w14:paraId="488EB57A" w14:textId="1A918891" w:rsidR="00C879AC" w:rsidRPr="00166230" w:rsidRDefault="009556A8" w:rsidP="009556A8">
      <w:pPr>
        <w:ind w:right="-475"/>
        <w:rPr>
          <w:rFonts w:ascii="Myriad Pro" w:hAnsi="Myriad Pro"/>
        </w:rPr>
      </w:pPr>
      <w:r w:rsidRPr="009556A8">
        <w:rPr>
          <w:rFonts w:ascii="Myriad Pro" w:hAnsi="Myriad Pro"/>
        </w:rPr>
        <w:t xml:space="preserve">Do </w:t>
      </w:r>
      <w:r>
        <w:rPr>
          <w:rFonts w:ascii="Myriad Pro" w:hAnsi="Myriad Pro"/>
        </w:rPr>
        <w:t>a</w:t>
      </w:r>
      <w:r w:rsidRPr="009556A8">
        <w:rPr>
          <w:rFonts w:ascii="Myriad Pro" w:hAnsi="Myriad Pro"/>
        </w:rPr>
        <w:t xml:space="preserve">cademic </w:t>
      </w:r>
      <w:r>
        <w:rPr>
          <w:rFonts w:ascii="Myriad Pro" w:hAnsi="Myriad Pro"/>
        </w:rPr>
        <w:t>s</w:t>
      </w:r>
      <w:r w:rsidRPr="009556A8">
        <w:rPr>
          <w:rFonts w:ascii="Myriad Pro" w:hAnsi="Myriad Pro"/>
        </w:rPr>
        <w:t>pecialists in the continuing system have a 3-years-of-service requirement to be on university-level standing committees (as indicated in 1.1.2.5.</w:t>
      </w:r>
      <w:proofErr w:type="gramStart"/>
      <w:r w:rsidRPr="009556A8">
        <w:rPr>
          <w:rFonts w:ascii="Myriad Pro" w:hAnsi="Myriad Pro"/>
        </w:rPr>
        <w:t>), or</w:t>
      </w:r>
      <w:proofErr w:type="gramEnd"/>
      <w:r w:rsidRPr="009556A8">
        <w:rPr>
          <w:rFonts w:ascii="Myriad Pro" w:hAnsi="Myriad Pro"/>
        </w:rPr>
        <w:t xml:space="preserve"> do they not (as indicated in 4.2.1.10.)?</w:t>
      </w:r>
    </w:p>
    <w:sectPr w:rsidR="00C879AC" w:rsidRPr="00166230" w:rsidSect="00280F3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800" w:right="1800" w:bottom="1440" w:left="26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5155" w14:textId="77777777" w:rsidR="006D62F7" w:rsidRDefault="006D62F7" w:rsidP="00CD24C7">
      <w:pPr>
        <w:spacing w:after="0"/>
      </w:pPr>
      <w:r>
        <w:separator/>
      </w:r>
    </w:p>
  </w:endnote>
  <w:endnote w:type="continuationSeparator" w:id="0">
    <w:p w14:paraId="6DFF9773" w14:textId="77777777" w:rsidR="006D62F7" w:rsidRDefault="006D62F7" w:rsidP="00CD24C7">
      <w:pPr>
        <w:spacing w:after="0"/>
      </w:pPr>
      <w:r>
        <w:continuationSeparator/>
      </w:r>
    </w:p>
  </w:endnote>
  <w:endnote w:type="continuationNotice" w:id="1">
    <w:p w14:paraId="6C9260E8" w14:textId="77777777" w:rsidR="00A542F9" w:rsidRDefault="00A542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FBDD" w14:textId="26735964" w:rsidR="00280F39" w:rsidRPr="00DE2AB9" w:rsidRDefault="00DE2AB9" w:rsidP="009556A8">
    <w:pPr>
      <w:pStyle w:val="Footer"/>
      <w:ind w:left="-2520" w:right="-1800"/>
      <w:jc w:val="center"/>
      <w:rPr>
        <w:rFonts w:ascii="Myriad Pro" w:hAnsi="Myriad Pro"/>
      </w:rPr>
    </w:pPr>
    <w:r w:rsidRPr="00DE2AB9">
      <w:rPr>
        <w:rFonts w:ascii="Myriad Pro" w:hAnsi="Myriad Pro"/>
      </w:rPr>
      <w:fldChar w:fldCharType="begin"/>
    </w:r>
    <w:r w:rsidRPr="00DE2AB9">
      <w:rPr>
        <w:rFonts w:ascii="Myriad Pro" w:hAnsi="Myriad Pro"/>
      </w:rPr>
      <w:instrText xml:space="preserve"> PAGE   \* MERGEFORMAT </w:instrText>
    </w:r>
    <w:r w:rsidRPr="00DE2AB9">
      <w:rPr>
        <w:rFonts w:ascii="Myriad Pro" w:hAnsi="Myriad Pro"/>
      </w:rPr>
      <w:fldChar w:fldCharType="separate"/>
    </w:r>
    <w:r w:rsidRPr="00DE2AB9">
      <w:rPr>
        <w:rFonts w:ascii="Myriad Pro" w:hAnsi="Myriad Pro"/>
        <w:noProof/>
      </w:rPr>
      <w:t>1</w:t>
    </w:r>
    <w:r w:rsidRPr="00DE2AB9">
      <w:rPr>
        <w:rFonts w:ascii="Myriad Pro" w:hAnsi="Myriad Pro"/>
        <w:noProof/>
      </w:rPr>
      <w:fldChar w:fldCharType="end"/>
    </w:r>
    <w:r w:rsidR="00280F39" w:rsidRPr="00DE2AB9">
      <w:rPr>
        <w:rFonts w:ascii="Myriad Pro" w:hAnsi="Myriad Pro"/>
        <w:noProof/>
      </w:rPr>
      <w:drawing>
        <wp:anchor distT="0" distB="0" distL="114300" distR="114300" simplePos="0" relativeHeight="251658247" behindDoc="1" locked="0" layoutInCell="1" allowOverlap="1" wp14:anchorId="4CFD1DD5" wp14:editId="7BCFCCE3">
          <wp:simplePos x="0" y="0"/>
          <wp:positionH relativeFrom="page">
            <wp:posOffset>221615</wp:posOffset>
          </wp:positionH>
          <wp:positionV relativeFrom="page">
            <wp:posOffset>9518015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8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AB9">
      <w:rPr>
        <w:rFonts w:ascii="Myriad Pro" w:hAnsi="Myriad Pro"/>
        <w:noProof/>
      </w:rPr>
      <w:t xml:space="preserve"> of </w:t>
    </w:r>
    <w:r w:rsidR="009556A8">
      <w:rPr>
        <w:rFonts w:ascii="Myriad Pro" w:hAnsi="Myriad Pro"/>
        <w:noProof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09E7" w14:textId="0794F4E3" w:rsidR="00DF3202" w:rsidRDefault="00075969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549AA57" wp14:editId="57E1AC1F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0F98" w14:textId="77777777" w:rsidR="006D62F7" w:rsidRDefault="006D62F7" w:rsidP="00CD24C7">
      <w:pPr>
        <w:spacing w:after="0"/>
      </w:pPr>
      <w:r>
        <w:separator/>
      </w:r>
    </w:p>
  </w:footnote>
  <w:footnote w:type="continuationSeparator" w:id="0">
    <w:p w14:paraId="1C1D0221" w14:textId="77777777" w:rsidR="006D62F7" w:rsidRDefault="006D62F7" w:rsidP="00CD24C7">
      <w:pPr>
        <w:spacing w:after="0"/>
      </w:pPr>
      <w:r>
        <w:continuationSeparator/>
      </w:r>
    </w:p>
  </w:footnote>
  <w:footnote w:type="continuationNotice" w:id="1">
    <w:p w14:paraId="6A715033" w14:textId="77777777" w:rsidR="00A542F9" w:rsidRDefault="00A542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C724" w14:textId="4D566C74" w:rsidR="00280F39" w:rsidRDefault="00280F39" w:rsidP="00280F39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4B4C636F" wp14:editId="5FC87B8F">
          <wp:simplePos x="0" y="0"/>
          <wp:positionH relativeFrom="column">
            <wp:posOffset>-177800</wp:posOffset>
          </wp:positionH>
          <wp:positionV relativeFrom="paragraph">
            <wp:posOffset>114300</wp:posOffset>
          </wp:positionV>
          <wp:extent cx="2203450" cy="734060"/>
          <wp:effectExtent l="0" t="0" r="6350" b="889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0" locked="0" layoutInCell="1" allowOverlap="1" wp14:anchorId="4ABC6FD7" wp14:editId="078B7390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0" wp14:anchorId="37F9B025" wp14:editId="00E74420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71F17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4BF09065" w14:textId="77777777" w:rsidR="00280F39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66E040C4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Hal,</w:t>
                          </w:r>
                        </w:p>
                        <w:p w14:paraId="44218362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54BA1AD2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02A3CA6D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48825</w:t>
                          </w:r>
                        </w:p>
                        <w:p w14:paraId="60996CCC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78EFA699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1CD74048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08C9D803" w14:textId="77777777" w:rsidR="00280F39" w:rsidRPr="001F601A" w:rsidRDefault="00280F39" w:rsidP="00280F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42709400" w14:textId="77777777" w:rsidR="00280F39" w:rsidRPr="001F601A" w:rsidRDefault="00280F39" w:rsidP="00280F39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9B0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" o:allowoverlap="f" filled="f" stroked="f">
              <v:textbox inset="0,0,0,0">
                <w:txbxContent>
                  <w:p w14:paraId="43771F17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4BF09065" w14:textId="77777777" w:rsidR="00280F39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66E040C4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Hal,</w:t>
                    </w:r>
                  </w:p>
                  <w:p w14:paraId="44218362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54BA1AD2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02A3CA6D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48825</w:t>
                    </w:r>
                  </w:p>
                  <w:p w14:paraId="60996CCC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78EFA699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1CD74048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08C9D803" w14:textId="77777777" w:rsidR="00280F39" w:rsidRPr="001F601A" w:rsidRDefault="00280F39" w:rsidP="00280F39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42709400" w14:textId="77777777" w:rsidR="00280F39" w:rsidRPr="001F601A" w:rsidRDefault="00280F39" w:rsidP="00280F39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A72AF34" w14:textId="77777777" w:rsidR="00280F39" w:rsidRDefault="00280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BAB" w14:textId="2CF0C6BF" w:rsidR="00DF3202" w:rsidRDefault="00075969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120977C4" wp14:editId="027711C1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0445A1F" wp14:editId="134CFE0E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0" wp14:anchorId="2942086B" wp14:editId="7C1CB109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46302" w14:textId="732750FC" w:rsidR="00DF3202" w:rsidRPr="001F601A" w:rsidRDefault="00075969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0237099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A45884C" w14:textId="688960F3" w:rsidR="00DF3202" w:rsidRPr="001F601A" w:rsidRDefault="00075969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Hal,</w:t>
                          </w:r>
                        </w:p>
                        <w:p w14:paraId="488AA1DA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097004A9" w14:textId="2CDE8764" w:rsidR="00DF3202" w:rsidRPr="001F601A" w:rsidRDefault="0033282B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296F806B" w14:textId="507161A9" w:rsidR="00DF3202" w:rsidRPr="001F601A" w:rsidRDefault="009C02F7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</w:t>
                          </w:r>
                          <w:r w:rsidR="0033282B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  <w:p w14:paraId="359E451D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13CE44E0" w14:textId="56210E20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 w:rsidR="00075969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 w:rsidR="00075969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6B3508F5" w14:textId="061C52A6" w:rsidR="00DF3202" w:rsidRPr="001F601A" w:rsidRDefault="00075969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6CA5990F" w14:textId="28FE6B6F" w:rsidR="00DF3202" w:rsidRPr="001F601A" w:rsidRDefault="00075969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="00DF3202"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27EDD09B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208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3pt;margin-top:462.25pt;width:90pt;height:237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" o:allowoverlap="f" filled="f" stroked="f">
              <v:textbox inset="0,0,0,0">
                <w:txbxContent>
                  <w:p w14:paraId="0C646302" w14:textId="732750FC" w:rsidR="00DF3202" w:rsidRPr="001F601A" w:rsidRDefault="00075969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02370990" w14:textId="77777777"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2A45884C" w14:textId="688960F3" w:rsidR="00DF3202" w:rsidRPr="001F601A" w:rsidRDefault="00075969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Hal,</w:t>
                    </w:r>
                  </w:p>
                  <w:p w14:paraId="488AA1DA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097004A9" w14:textId="2CDE8764" w:rsidR="00DF3202" w:rsidRPr="001F601A" w:rsidRDefault="0033282B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296F806B" w14:textId="507161A9" w:rsidR="00DF3202" w:rsidRPr="001F601A" w:rsidRDefault="009C02F7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</w:t>
                    </w:r>
                    <w:r w:rsidR="0033282B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5</w:t>
                    </w:r>
                  </w:p>
                  <w:p w14:paraId="359E451D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13CE44E0" w14:textId="56210E20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 w:rsidR="00075969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 w:rsidR="00075969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6B3508F5" w14:textId="061C52A6" w:rsidR="00DF3202" w:rsidRPr="001F601A" w:rsidRDefault="00075969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6CA5990F" w14:textId="28FE6B6F" w:rsidR="00DF3202" w:rsidRPr="001F601A" w:rsidRDefault="00075969" w:rsidP="00972DF5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="00DF3202"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27EDD09B" w14:textId="77777777"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9F19C3"/>
    <w:multiLevelType w:val="multilevel"/>
    <w:tmpl w:val="DC90077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BLHeadingNumber02"/>
      <w:suff w:val="space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pStyle w:val="BLHeadingNumber0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LHeadingNumber0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BLHeadingNumber0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BLHeadingNumber0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1121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CD3ED6"/>
    <w:multiLevelType w:val="hybridMultilevel"/>
    <w:tmpl w:val="BD98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CF149A"/>
    <w:multiLevelType w:val="hybridMultilevel"/>
    <w:tmpl w:val="3CE69C26"/>
    <w:lvl w:ilvl="0" w:tplc="259ACC8E">
      <w:start w:val="1"/>
      <w:numFmt w:val="decimal"/>
      <w:lvlText w:val="%1."/>
      <w:lvlJc w:val="left"/>
      <w:pPr>
        <w:ind w:left="1494" w:hanging="360"/>
      </w:pPr>
      <w:rPr>
        <w:rFonts w:ascii="Myriad Pro" w:hAnsi="Myriad Pro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1483077">
    <w:abstractNumId w:val="1"/>
  </w:num>
  <w:num w:numId="2" w16cid:durableId="711808846">
    <w:abstractNumId w:val="5"/>
  </w:num>
  <w:num w:numId="3" w16cid:durableId="578641226">
    <w:abstractNumId w:val="7"/>
  </w:num>
  <w:num w:numId="4" w16cid:durableId="595214684">
    <w:abstractNumId w:val="0"/>
  </w:num>
  <w:num w:numId="5" w16cid:durableId="750781288">
    <w:abstractNumId w:val="2"/>
  </w:num>
  <w:num w:numId="6" w16cid:durableId="1654799107">
    <w:abstractNumId w:val="3"/>
  </w:num>
  <w:num w:numId="7" w16cid:durableId="334724073">
    <w:abstractNumId w:val="6"/>
  </w:num>
  <w:num w:numId="8" w16cid:durableId="1817254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69"/>
    <w:rsid w:val="00003AA5"/>
    <w:rsid w:val="00014B49"/>
    <w:rsid w:val="00021F92"/>
    <w:rsid w:val="00041289"/>
    <w:rsid w:val="00060634"/>
    <w:rsid w:val="00063088"/>
    <w:rsid w:val="000712FF"/>
    <w:rsid w:val="00075969"/>
    <w:rsid w:val="000862A7"/>
    <w:rsid w:val="00087356"/>
    <w:rsid w:val="0009661B"/>
    <w:rsid w:val="000A2125"/>
    <w:rsid w:val="000E783A"/>
    <w:rsid w:val="00133433"/>
    <w:rsid w:val="001424CF"/>
    <w:rsid w:val="00166230"/>
    <w:rsid w:val="00171F36"/>
    <w:rsid w:val="00182256"/>
    <w:rsid w:val="00197B17"/>
    <w:rsid w:val="001A66A8"/>
    <w:rsid w:val="001E6F77"/>
    <w:rsid w:val="001F601A"/>
    <w:rsid w:val="0026468F"/>
    <w:rsid w:val="00264AA3"/>
    <w:rsid w:val="00267378"/>
    <w:rsid w:val="00280F39"/>
    <w:rsid w:val="0029003B"/>
    <w:rsid w:val="002A0B26"/>
    <w:rsid w:val="002D28B0"/>
    <w:rsid w:val="002D4E0A"/>
    <w:rsid w:val="002E61B9"/>
    <w:rsid w:val="002E66E4"/>
    <w:rsid w:val="002E77E2"/>
    <w:rsid w:val="002F70BD"/>
    <w:rsid w:val="002F7AAC"/>
    <w:rsid w:val="00301A47"/>
    <w:rsid w:val="00311FDE"/>
    <w:rsid w:val="0032015E"/>
    <w:rsid w:val="003228D1"/>
    <w:rsid w:val="0032652D"/>
    <w:rsid w:val="0032783F"/>
    <w:rsid w:val="0033282B"/>
    <w:rsid w:val="00365F18"/>
    <w:rsid w:val="00395B89"/>
    <w:rsid w:val="003A0A97"/>
    <w:rsid w:val="003A37FA"/>
    <w:rsid w:val="003B0A2A"/>
    <w:rsid w:val="003B3DAF"/>
    <w:rsid w:val="003B4B58"/>
    <w:rsid w:val="003D13FE"/>
    <w:rsid w:val="003D40BF"/>
    <w:rsid w:val="003E582A"/>
    <w:rsid w:val="00434EF6"/>
    <w:rsid w:val="00455CF6"/>
    <w:rsid w:val="00464CD8"/>
    <w:rsid w:val="00466C63"/>
    <w:rsid w:val="00494523"/>
    <w:rsid w:val="0049751E"/>
    <w:rsid w:val="004B074A"/>
    <w:rsid w:val="004C358A"/>
    <w:rsid w:val="00505D7B"/>
    <w:rsid w:val="0051653A"/>
    <w:rsid w:val="00556925"/>
    <w:rsid w:val="005726B8"/>
    <w:rsid w:val="005819B2"/>
    <w:rsid w:val="005A0A19"/>
    <w:rsid w:val="005A1CE9"/>
    <w:rsid w:val="005A63C2"/>
    <w:rsid w:val="005B7554"/>
    <w:rsid w:val="005C2F1D"/>
    <w:rsid w:val="0061680B"/>
    <w:rsid w:val="00625504"/>
    <w:rsid w:val="00627202"/>
    <w:rsid w:val="00631F8E"/>
    <w:rsid w:val="0064750F"/>
    <w:rsid w:val="00661E82"/>
    <w:rsid w:val="00675290"/>
    <w:rsid w:val="00676D23"/>
    <w:rsid w:val="00687BF9"/>
    <w:rsid w:val="00696757"/>
    <w:rsid w:val="006A40A5"/>
    <w:rsid w:val="006A48EE"/>
    <w:rsid w:val="006C56AA"/>
    <w:rsid w:val="006D62F7"/>
    <w:rsid w:val="006E0A6E"/>
    <w:rsid w:val="007243B3"/>
    <w:rsid w:val="007302A2"/>
    <w:rsid w:val="00754141"/>
    <w:rsid w:val="007644FC"/>
    <w:rsid w:val="00773C97"/>
    <w:rsid w:val="00790CEB"/>
    <w:rsid w:val="0079475E"/>
    <w:rsid w:val="007B2BA4"/>
    <w:rsid w:val="007B4D57"/>
    <w:rsid w:val="007E00D6"/>
    <w:rsid w:val="008132B4"/>
    <w:rsid w:val="00813EAF"/>
    <w:rsid w:val="0082785D"/>
    <w:rsid w:val="008342F3"/>
    <w:rsid w:val="00836257"/>
    <w:rsid w:val="00840FBE"/>
    <w:rsid w:val="00872991"/>
    <w:rsid w:val="008A640B"/>
    <w:rsid w:val="008D5E1B"/>
    <w:rsid w:val="00902F74"/>
    <w:rsid w:val="00934731"/>
    <w:rsid w:val="0095454A"/>
    <w:rsid w:val="009556A8"/>
    <w:rsid w:val="0097132D"/>
    <w:rsid w:val="00972DF5"/>
    <w:rsid w:val="009A7AE2"/>
    <w:rsid w:val="009B37EF"/>
    <w:rsid w:val="009C02F7"/>
    <w:rsid w:val="009E2ADA"/>
    <w:rsid w:val="009F316F"/>
    <w:rsid w:val="00A00070"/>
    <w:rsid w:val="00A11C9D"/>
    <w:rsid w:val="00A32C41"/>
    <w:rsid w:val="00A434DC"/>
    <w:rsid w:val="00A542F9"/>
    <w:rsid w:val="00A64F95"/>
    <w:rsid w:val="00A77C17"/>
    <w:rsid w:val="00AA70AA"/>
    <w:rsid w:val="00AB30A7"/>
    <w:rsid w:val="00AC60BC"/>
    <w:rsid w:val="00AF6B40"/>
    <w:rsid w:val="00B14AC1"/>
    <w:rsid w:val="00B2245E"/>
    <w:rsid w:val="00B23F4E"/>
    <w:rsid w:val="00B24938"/>
    <w:rsid w:val="00B25815"/>
    <w:rsid w:val="00B42526"/>
    <w:rsid w:val="00B42CA4"/>
    <w:rsid w:val="00B633D5"/>
    <w:rsid w:val="00B8089F"/>
    <w:rsid w:val="00B90A6E"/>
    <w:rsid w:val="00BD40AF"/>
    <w:rsid w:val="00BE0E27"/>
    <w:rsid w:val="00BE15A8"/>
    <w:rsid w:val="00BE42E6"/>
    <w:rsid w:val="00BE4CA2"/>
    <w:rsid w:val="00C6292C"/>
    <w:rsid w:val="00C70E42"/>
    <w:rsid w:val="00C72472"/>
    <w:rsid w:val="00C85EB8"/>
    <w:rsid w:val="00C879AC"/>
    <w:rsid w:val="00C969F2"/>
    <w:rsid w:val="00CA656D"/>
    <w:rsid w:val="00CB1C6A"/>
    <w:rsid w:val="00CB4417"/>
    <w:rsid w:val="00CB5242"/>
    <w:rsid w:val="00CB7F82"/>
    <w:rsid w:val="00CC7947"/>
    <w:rsid w:val="00CD24C7"/>
    <w:rsid w:val="00D10F40"/>
    <w:rsid w:val="00D228F5"/>
    <w:rsid w:val="00D30422"/>
    <w:rsid w:val="00D30A23"/>
    <w:rsid w:val="00D320B2"/>
    <w:rsid w:val="00D41A2B"/>
    <w:rsid w:val="00D806A0"/>
    <w:rsid w:val="00D865F4"/>
    <w:rsid w:val="00DA65AC"/>
    <w:rsid w:val="00DE2AB9"/>
    <w:rsid w:val="00DE5BE8"/>
    <w:rsid w:val="00DF3202"/>
    <w:rsid w:val="00E00F81"/>
    <w:rsid w:val="00E125BB"/>
    <w:rsid w:val="00E1284C"/>
    <w:rsid w:val="00E465DD"/>
    <w:rsid w:val="00E536DE"/>
    <w:rsid w:val="00E612DB"/>
    <w:rsid w:val="00E7170E"/>
    <w:rsid w:val="00E84A44"/>
    <w:rsid w:val="00E9166F"/>
    <w:rsid w:val="00EA51B2"/>
    <w:rsid w:val="00EA7DFD"/>
    <w:rsid w:val="00EF3A92"/>
    <w:rsid w:val="00F0031D"/>
    <w:rsid w:val="00F16681"/>
    <w:rsid w:val="00F2118A"/>
    <w:rsid w:val="00F27152"/>
    <w:rsid w:val="00F3343B"/>
    <w:rsid w:val="00F41C55"/>
    <w:rsid w:val="00F44FA5"/>
    <w:rsid w:val="00F54A07"/>
    <w:rsid w:val="00F66B4E"/>
    <w:rsid w:val="00F732A7"/>
    <w:rsid w:val="00F824A9"/>
    <w:rsid w:val="00F91D18"/>
    <w:rsid w:val="00FA24F2"/>
    <w:rsid w:val="00FB39FF"/>
    <w:rsid w:val="00FC29DE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CCFE64"/>
  <w14:defaultImageDpi w14:val="330"/>
  <w15:chartTrackingRefBased/>
  <w15:docId w15:val="{994D556C-A572-4B30-AE2A-ACF2613B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69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75969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759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5969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7596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LHeadingNumber01">
    <w:name w:val="BLHeading Number 01"/>
    <w:basedOn w:val="Normal"/>
    <w:autoRedefine/>
    <w:qFormat/>
    <w:rsid w:val="009A7AE2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BLHeadingNumber02">
    <w:name w:val="BLHeading Number 02"/>
    <w:basedOn w:val="ListParagraph"/>
    <w:link w:val="BLHeadingNumber02Char"/>
    <w:autoRedefine/>
    <w:qFormat/>
    <w:rsid w:val="00631F8E"/>
    <w:pPr>
      <w:numPr>
        <w:ilvl w:val="1"/>
      </w:numPr>
      <w:contextualSpacing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631F8E"/>
    <w:pPr>
      <w:numPr>
        <w:ilvl w:val="2"/>
      </w:numPr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2Char">
    <w:name w:val="BLHeading Number 02 Char"/>
    <w:basedOn w:val="DefaultParagraphFont"/>
    <w:link w:val="BLHeadingNumber02"/>
    <w:rsid w:val="00631F8E"/>
    <w:rPr>
      <w:rFonts w:ascii="Times New Roman" w:eastAsia="Times New Roman" w:hAnsi="Times New Roman" w:cs="Times New Roman"/>
      <w:i/>
      <w:sz w:val="28"/>
      <w:szCs w:val="24"/>
    </w:rPr>
  </w:style>
  <w:style w:type="paragraph" w:customStyle="1" w:styleId="BLHeadingNumber04">
    <w:name w:val="BLHeading Number 04"/>
    <w:basedOn w:val="ListParagraph"/>
    <w:autoRedefine/>
    <w:qFormat/>
    <w:rsid w:val="00631F8E"/>
    <w:pPr>
      <w:numPr>
        <w:ilvl w:val="3"/>
      </w:numPr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631F8E"/>
    <w:rPr>
      <w:rFonts w:ascii="Times New Roman" w:eastAsia="Times New Roman" w:hAnsi="Times New Roman" w:cs="Times New Roman"/>
      <w:sz w:val="24"/>
      <w:szCs w:val="24"/>
    </w:rPr>
  </w:style>
  <w:style w:type="paragraph" w:customStyle="1" w:styleId="BLHeadingNumber05">
    <w:name w:val="BLHeading Number 05"/>
    <w:basedOn w:val="ListParagraph"/>
    <w:autoRedefine/>
    <w:qFormat/>
    <w:rsid w:val="00631F8E"/>
    <w:pPr>
      <w:numPr>
        <w:ilvl w:val="4"/>
      </w:numPr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HeadingNumber06">
    <w:name w:val="BLHeading Number 06"/>
    <w:basedOn w:val="ListParagraph"/>
    <w:autoRedefine/>
    <w:qFormat/>
    <w:rsid w:val="00631F8E"/>
    <w:pPr>
      <w:numPr>
        <w:ilvl w:val="5"/>
      </w:numPr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F8E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3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3B3"/>
  </w:style>
  <w:style w:type="character" w:styleId="FootnoteReference">
    <w:name w:val="footnote reference"/>
    <w:basedOn w:val="DefaultParagraphFont"/>
    <w:uiPriority w:val="99"/>
    <w:semiHidden/>
    <w:unhideWhenUsed/>
    <w:rsid w:val="00724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0C872-BE30-DC43-ABD9-4CB445559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6DF07-85C9-44BF-8672-46C5068AA10B}">
  <ds:schemaRefs>
    <ds:schemaRef ds:uri="http://schemas.openxmlformats.org/package/2006/metadata/core-properties"/>
    <ds:schemaRef ds:uri="b9b69cfa-80ab-4e57-8c7c-c439de3a6f5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b9af824b-b9ca-44bc-93e9-131eccbb3ac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EDB2B7-D43E-46A3-896D-F4ACEFAB6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3BDF7-ACD8-480A-950A-51C735048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106</TotalTime>
  <Pages>1</Pages>
  <Words>277</Words>
  <Characters>1699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Thrush, Taylor</cp:lastModifiedBy>
  <cp:revision>39</cp:revision>
  <cp:lastPrinted>2022-11-03T17:52:00Z</cp:lastPrinted>
  <dcterms:created xsi:type="dcterms:W3CDTF">2022-10-20T17:21:00Z</dcterms:created>
  <dcterms:modified xsi:type="dcterms:W3CDTF">2022-12-02T20:51:00Z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