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132715</wp:posOffset>
            </wp:positionV>
            <wp:extent cx="7020560" cy="1116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University Committee on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FFFF"/>
        </w:rPr>
        <w:t>Academic Governance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FFFF"/>
        </w:rPr>
        <w:t>Agenda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FFFF"/>
        </w:rPr>
        <w:t>October 12, 2023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520" w:hanging="367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Approval October 12, 2023 Agenda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 w:hanging="367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Approval of March 30, 2023 Minutes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 w:hanging="367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Approval of April 6, 2023 Minutes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 w:hanging="367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Remarks</w:t>
      </w:r>
    </w:p>
    <w:p>
      <w:pPr>
        <w:spacing w:after="0" w:line="9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/>
        <w:spacing w:after="0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4.1.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Secretary for Academic Governance Tyler Silvestri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 w:hanging="367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New Business</w:t>
      </w:r>
    </w:p>
    <w:p>
      <w:pPr>
        <w:spacing w:after="0" w:line="9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/>
        <w:spacing w:after="0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5.1.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Introduction of Members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/>
        <w:spacing w:after="0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5.2.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Election of Chairperson and Vice Chairperson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/>
        <w:spacing w:after="0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5.3.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Overview of UCAG’s Role and Functions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/>
        <w:spacing w:after="0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5.4.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Meeting Modality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520"/>
        <w:spacing w:after="0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5.5.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Preview Upcoming/Existing UCAG Agenda Items</w:t>
      </w:r>
    </w:p>
    <w:p>
      <w:pPr>
        <w:spacing w:after="0" w:line="9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1360" w:right="1260" w:hanging="216"/>
        <w:spacing w:after="0" w:line="313" w:lineRule="auto"/>
        <w:tabs>
          <w:tab w:leader="none" w:pos="1336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Eligibility of Health Professions Faculty to Serve as Deans (Attachment A)</w:t>
      </w:r>
    </w:p>
    <w:p>
      <w:pPr>
        <w:ind w:left="1340" w:hanging="196"/>
        <w:spacing w:after="0"/>
        <w:tabs>
          <w:tab w:leader="none" w:pos="13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Faculty Participation in Awarding Honorary Degrees (Attachment B)</w:t>
      </w:r>
    </w:p>
    <w:p>
      <w:pPr>
        <w:spacing w:after="0" w:line="9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1340" w:hanging="196"/>
        <w:spacing w:after="0"/>
        <w:tabs>
          <w:tab w:leader="none" w:pos="13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Athletic Council’s Role, Procedures, and Bylaws (Attachment C)</w:t>
      </w:r>
    </w:p>
    <w:p>
      <w:pPr>
        <w:spacing w:after="0" w:line="9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1340" w:hanging="196"/>
        <w:spacing w:after="0"/>
        <w:tabs>
          <w:tab w:leader="none" w:pos="13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Best Practices for Dean Reviews</w:t>
      </w:r>
    </w:p>
    <w:p>
      <w:pPr>
        <w:spacing w:after="0" w:line="21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520" w:hanging="367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Roundtable</w:t>
      </w:r>
    </w:p>
    <w:sectPr>
      <w:pgSz w:w="12240" w:h="15840" w:orient="portrait"/>
      <w:cols w:equalWidth="0" w:num="1">
        <w:col w:w="9920"/>
      </w:cols>
      <w:pgMar w:left="980" w:top="340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2023-11-13T19:31:42Z</dcterms:created>
  <dcterms:modified xsi:type="dcterms:W3CDTF">2023-11-13T19:31:42Z</dcterms:modified>
</cp:coreProperties>
</file>