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46D" w14:textId="77777777" w:rsidR="002D2BDF" w:rsidRPr="00F7214E" w:rsidRDefault="002D2BDF" w:rsidP="00F7214E">
      <w:pPr>
        <w:spacing w:before="120" w:after="120"/>
        <w:ind w:left="-360" w:right="-360" w:firstLine="709"/>
        <w:jc w:val="both"/>
        <w:rPr>
          <w:b/>
          <w:sz w:val="2"/>
          <w:szCs w:val="2"/>
        </w:rPr>
      </w:pPr>
    </w:p>
    <w:p w14:paraId="18A91AED" w14:textId="3DF7A7F9" w:rsidR="007E02CD" w:rsidRPr="00C847AA" w:rsidRDefault="00855621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256EA3">
        <w:rPr>
          <w:b/>
          <w:sz w:val="26"/>
          <w:szCs w:val="26"/>
        </w:rPr>
        <w:t xml:space="preserve"> </w:t>
      </w:r>
      <w:r w:rsidR="00256EA3">
        <w:rPr>
          <w:bCs/>
          <w:sz w:val="26"/>
          <w:szCs w:val="26"/>
        </w:rPr>
        <w:t>A. Austin,</w:t>
      </w:r>
      <w:r w:rsidR="00C42082" w:rsidRPr="00C847AA">
        <w:rPr>
          <w:bCs/>
          <w:sz w:val="26"/>
          <w:szCs w:val="26"/>
        </w:rPr>
        <w:t xml:space="preserve"> </w:t>
      </w:r>
      <w:r w:rsidR="007E02CD" w:rsidRPr="00256EA3">
        <w:rPr>
          <w:bCs/>
          <w:sz w:val="26"/>
          <w:szCs w:val="26"/>
        </w:rPr>
        <w:t>J. Alan</w:t>
      </w:r>
      <w:r w:rsidR="007E02CD" w:rsidRPr="00C847AA">
        <w:rPr>
          <w:bCs/>
          <w:sz w:val="26"/>
          <w:szCs w:val="26"/>
        </w:rPr>
        <w:t xml:space="preserve">, </w:t>
      </w:r>
      <w:r w:rsidR="004C3CBE" w:rsidRPr="00C847AA">
        <w:rPr>
          <w:bCs/>
          <w:sz w:val="26"/>
          <w:szCs w:val="26"/>
        </w:rPr>
        <w:t>K. Bieda,</w:t>
      </w:r>
      <w:r w:rsidR="00286C87">
        <w:rPr>
          <w:bCs/>
          <w:sz w:val="26"/>
          <w:szCs w:val="26"/>
        </w:rPr>
        <w:t xml:space="preserve"> </w:t>
      </w:r>
      <w:r w:rsidR="00460138" w:rsidRPr="00C847AA">
        <w:rPr>
          <w:bCs/>
          <w:sz w:val="26"/>
          <w:szCs w:val="26"/>
        </w:rPr>
        <w:t>C. Borchgrevink</w:t>
      </w:r>
      <w:r w:rsidR="00460138">
        <w:rPr>
          <w:bCs/>
          <w:sz w:val="26"/>
          <w:szCs w:val="26"/>
        </w:rPr>
        <w:t>,</w:t>
      </w:r>
      <w:r w:rsidR="00460138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J. Buchweitz, </w:t>
      </w:r>
      <w:r w:rsidR="0099788E" w:rsidRPr="00C847AA">
        <w:rPr>
          <w:bCs/>
          <w:sz w:val="26"/>
          <w:szCs w:val="26"/>
        </w:rPr>
        <w:t>T.</w:t>
      </w:r>
      <w:r w:rsidR="00104FDD">
        <w:rPr>
          <w:bCs/>
          <w:sz w:val="26"/>
          <w:szCs w:val="26"/>
        </w:rPr>
        <w:t xml:space="preserve"> </w:t>
      </w:r>
      <w:r w:rsidR="0099788E" w:rsidRPr="00C847AA">
        <w:rPr>
          <w:bCs/>
          <w:sz w:val="26"/>
          <w:szCs w:val="26"/>
        </w:rPr>
        <w:t>Craig,</w:t>
      </w:r>
      <w:r w:rsidR="00460138">
        <w:rPr>
          <w:bCs/>
          <w:sz w:val="26"/>
          <w:szCs w:val="26"/>
        </w:rPr>
        <w:br/>
      </w:r>
      <w:r w:rsidR="0012280C" w:rsidRPr="00C847AA">
        <w:rPr>
          <w:bCs/>
          <w:sz w:val="26"/>
          <w:szCs w:val="26"/>
        </w:rPr>
        <w:t>J. Fitzsimmons</w:t>
      </w:r>
      <w:r w:rsidR="0012280C">
        <w:rPr>
          <w:bCs/>
          <w:sz w:val="26"/>
          <w:szCs w:val="26"/>
        </w:rPr>
        <w:t>,</w:t>
      </w:r>
      <w:r w:rsidR="00104FD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M. Helton,</w:t>
      </w:r>
      <w:r w:rsidR="007D60AB" w:rsidRPr="007D60AB">
        <w:rPr>
          <w:bCs/>
          <w:sz w:val="26"/>
          <w:szCs w:val="26"/>
        </w:rPr>
        <w:t xml:space="preserve"> </w:t>
      </w:r>
      <w:r w:rsidR="007D60AB" w:rsidRPr="00C847AA">
        <w:rPr>
          <w:bCs/>
          <w:sz w:val="26"/>
          <w:szCs w:val="26"/>
        </w:rPr>
        <w:t>B. Holtz</w:t>
      </w:r>
      <w:r w:rsidR="007E02CD" w:rsidRPr="00C847AA">
        <w:rPr>
          <w:bCs/>
          <w:sz w:val="26"/>
          <w:szCs w:val="26"/>
        </w:rPr>
        <w:t>, N. Lajevardi, D. McCole,</w:t>
      </w:r>
      <w:r w:rsidR="00394B30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T. Pence, </w:t>
      </w:r>
      <w:r w:rsidR="00460138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E.</w:t>
      </w:r>
      <w:r w:rsidR="00460138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Rapinchuk,</w:t>
      </w:r>
      <w:r w:rsidR="00FF316A">
        <w:rPr>
          <w:bCs/>
          <w:sz w:val="26"/>
          <w:szCs w:val="26"/>
        </w:rPr>
        <w:t xml:space="preserve"> P. Pucillo</w:t>
      </w:r>
      <w:r w:rsidR="0099788E" w:rsidRPr="00C847AA">
        <w:rPr>
          <w:bCs/>
          <w:sz w:val="26"/>
          <w:szCs w:val="26"/>
        </w:rPr>
        <w:t xml:space="preserve"> </w:t>
      </w:r>
      <w:r w:rsidR="00FF316A">
        <w:rPr>
          <w:bCs/>
          <w:sz w:val="26"/>
          <w:szCs w:val="26"/>
        </w:rPr>
        <w:t xml:space="preserve">(for </w:t>
      </w:r>
      <w:r w:rsidR="007E02CD" w:rsidRPr="00C847AA">
        <w:rPr>
          <w:bCs/>
          <w:sz w:val="26"/>
          <w:szCs w:val="26"/>
        </w:rPr>
        <w:t>F. Ravitch</w:t>
      </w:r>
      <w:r w:rsidR="00FF316A">
        <w:rPr>
          <w:bCs/>
          <w:sz w:val="26"/>
          <w:szCs w:val="26"/>
        </w:rPr>
        <w:t>)</w:t>
      </w:r>
      <w:r w:rsidR="007E02CD" w:rsidRPr="00C847AA">
        <w:rPr>
          <w:bCs/>
          <w:sz w:val="26"/>
          <w:szCs w:val="26"/>
        </w:rPr>
        <w:t xml:space="preserve">, </w:t>
      </w:r>
      <w:r w:rsidR="001E50B6" w:rsidRPr="00C847AA">
        <w:rPr>
          <w:bCs/>
          <w:sz w:val="26"/>
          <w:szCs w:val="26"/>
        </w:rPr>
        <w:t>J. Schuster-Craig</w:t>
      </w:r>
      <w:r w:rsidR="001E50B6">
        <w:rPr>
          <w:bCs/>
          <w:sz w:val="26"/>
          <w:szCs w:val="26"/>
        </w:rPr>
        <w:t xml:space="preserve">, </w:t>
      </w:r>
      <w:r w:rsidR="001E50B6" w:rsidRPr="00C847AA">
        <w:rPr>
          <w:bCs/>
          <w:sz w:val="26"/>
          <w:szCs w:val="26"/>
        </w:rPr>
        <w:t xml:space="preserve"> </w:t>
      </w:r>
      <w:r w:rsidR="003304EC" w:rsidRPr="00C847AA">
        <w:rPr>
          <w:bCs/>
          <w:sz w:val="26"/>
          <w:szCs w:val="26"/>
        </w:rPr>
        <w:t>T. Silvestri,</w:t>
      </w:r>
      <w:r w:rsidR="00B4192D">
        <w:rPr>
          <w:bCs/>
          <w:sz w:val="26"/>
          <w:szCs w:val="26"/>
        </w:rPr>
        <w:t xml:space="preserve"> </w:t>
      </w:r>
      <w:r w:rsidR="001E50B6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F. Villarruel, L. Walesby,</w:t>
      </w:r>
      <w:r w:rsidR="00AF4634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P. White,</w:t>
      </w:r>
      <w:r w:rsidR="00394B30">
        <w:rPr>
          <w:bCs/>
          <w:sz w:val="26"/>
          <w:szCs w:val="26"/>
        </w:rPr>
        <w:t xml:space="preserve"> </w:t>
      </w:r>
      <w:r w:rsidR="00B01EB8">
        <w:rPr>
          <w:bCs/>
          <w:sz w:val="26"/>
          <w:szCs w:val="26"/>
        </w:rPr>
        <w:t>D. Weatherspoon,</w:t>
      </w:r>
      <w:r w:rsidR="007E02CD" w:rsidRPr="00C847AA">
        <w:rPr>
          <w:bCs/>
          <w:sz w:val="26"/>
          <w:szCs w:val="26"/>
        </w:rPr>
        <w:t xml:space="preserve"> </w:t>
      </w:r>
      <w:r w:rsidR="00186D28" w:rsidRPr="00C847AA">
        <w:rPr>
          <w:bCs/>
          <w:sz w:val="26"/>
          <w:szCs w:val="26"/>
        </w:rPr>
        <w:t>H. Wu,</w:t>
      </w:r>
      <w:r w:rsidR="00B01EB8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K. Yermak</w:t>
      </w:r>
      <w:r w:rsidR="00EA7923" w:rsidRPr="00C847AA">
        <w:rPr>
          <w:bCs/>
          <w:sz w:val="26"/>
          <w:szCs w:val="26"/>
        </w:rPr>
        <w:t>, S. Yoder</w:t>
      </w:r>
      <w:r w:rsidR="007E02CD" w:rsidRPr="00C847AA">
        <w:rPr>
          <w:bCs/>
          <w:sz w:val="26"/>
          <w:szCs w:val="26"/>
        </w:rPr>
        <w:t xml:space="preserve"> </w:t>
      </w:r>
    </w:p>
    <w:p w14:paraId="63A1B94F" w14:textId="4F464FBE" w:rsidR="00F359A9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Absent:</w:t>
      </w:r>
    </w:p>
    <w:p w14:paraId="0EB867EA" w14:textId="68B5B9A7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85261E">
        <w:rPr>
          <w:rFonts w:cstheme="majorHAnsi"/>
          <w:color w:val="000000"/>
          <w:sz w:val="26"/>
          <w:szCs w:val="26"/>
        </w:rPr>
        <w:t>December 6,</w:t>
      </w:r>
      <w:r w:rsidRPr="00C847AA">
        <w:rPr>
          <w:rFonts w:cstheme="majorHAnsi"/>
          <w:color w:val="000000"/>
          <w:sz w:val="26"/>
          <w:szCs w:val="26"/>
        </w:rPr>
        <w:t xml:space="preserve"> 202</w:t>
      </w:r>
      <w:r w:rsidR="00AD3104" w:rsidRPr="00C847AA">
        <w:rPr>
          <w:rFonts w:cstheme="majorHAnsi"/>
          <w:color w:val="000000"/>
          <w:sz w:val="26"/>
          <w:szCs w:val="26"/>
        </w:rPr>
        <w:t>2</w:t>
      </w:r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</w:t>
      </w:r>
      <w:r w:rsidR="00B82A22">
        <w:rPr>
          <w:rFonts w:cstheme="majorHAnsi"/>
          <w:color w:val="000000"/>
          <w:sz w:val="26"/>
          <w:szCs w:val="26"/>
        </w:rPr>
        <w:t xml:space="preserve"> was approved as presented</w:t>
      </w:r>
      <w:r w:rsidRPr="00C847AA">
        <w:rPr>
          <w:rFonts w:cstheme="majorHAnsi"/>
          <w:color w:val="000000"/>
          <w:sz w:val="26"/>
          <w:szCs w:val="26"/>
        </w:rPr>
        <w:t>.</w:t>
      </w:r>
    </w:p>
    <w:p w14:paraId="50CE080D" w14:textId="2D7961B7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</w:t>
      </w:r>
      <w:r w:rsidR="009C3CF9">
        <w:rPr>
          <w:rFonts w:eastAsia="Calibri" w:cstheme="majorHAnsi"/>
          <w:color w:val="000000"/>
          <w:sz w:val="26"/>
          <w:szCs w:val="26"/>
        </w:rPr>
        <w:t xml:space="preserve">, </w:t>
      </w:r>
      <w:r w:rsidR="00C1188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="009C3CF9">
        <w:rPr>
          <w:rFonts w:eastAsia="Calibri" w:cstheme="majorHAnsi"/>
          <w:color w:val="000000"/>
          <w:sz w:val="26"/>
          <w:szCs w:val="26"/>
        </w:rPr>
        <w:t xml:space="preserve">, Director of </w:t>
      </w:r>
      <w:r w:rsidR="00472668">
        <w:rPr>
          <w:rFonts w:eastAsia="Calibri" w:cstheme="majorHAnsi"/>
          <w:color w:val="000000"/>
          <w:sz w:val="26"/>
          <w:szCs w:val="26"/>
        </w:rPr>
        <w:t xml:space="preserve">Faculty and Academic Staff Affairs Kara Yermak, Associate Provost of Enrollment and Academic Strategic Planning Dave Weatherspoon, and </w:t>
      </w:r>
      <w:r w:rsidR="00E77D84">
        <w:rPr>
          <w:rFonts w:eastAsia="Calibri" w:cstheme="majorHAnsi"/>
          <w:color w:val="000000"/>
          <w:sz w:val="26"/>
          <w:szCs w:val="26"/>
        </w:rPr>
        <w:t>Faculty Grievance Official Francisco Villarruel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gave remarks</w:t>
      </w:r>
      <w:r w:rsidR="00613AC6">
        <w:rPr>
          <w:rFonts w:eastAsia="Calibri" w:cstheme="majorHAnsi"/>
          <w:color w:val="000000"/>
          <w:sz w:val="26"/>
          <w:szCs w:val="26"/>
        </w:rPr>
        <w:t>.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</w:t>
      </w:r>
    </w:p>
    <w:p w14:paraId="48432853" w14:textId="16CD1264" w:rsidR="007A718E" w:rsidRPr="00C847AA" w:rsidRDefault="00E77D84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t xml:space="preserve">Faculty Salary Raise Recommendation Memo </w:t>
      </w:r>
      <w:r w:rsidR="00A13747">
        <w:rPr>
          <w:sz w:val="26"/>
          <w:szCs w:val="26"/>
        </w:rPr>
        <w:t>[2</w:t>
      </w:r>
      <w:r>
        <w:rPr>
          <w:sz w:val="26"/>
          <w:szCs w:val="26"/>
        </w:rPr>
        <w:t>223-16</w:t>
      </w:r>
      <w:r w:rsidR="00A13747">
        <w:rPr>
          <w:sz w:val="26"/>
          <w:szCs w:val="26"/>
        </w:rPr>
        <w:t>]</w:t>
      </w:r>
    </w:p>
    <w:p w14:paraId="00BC0268" w14:textId="7FEE54CC" w:rsidR="00EB40AD" w:rsidRDefault="00E377B8" w:rsidP="00A31554">
      <w:pPr>
        <w:pStyle w:val="Heading"/>
        <w:spacing w:before="0" w:line="276" w:lineRule="auto"/>
        <w:ind w:left="-360" w:right="-360" w:firstLine="36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Budget Subcommittee Chairperson Bree Holtz </w:t>
      </w:r>
      <w:r w:rsidR="00EB40AD" w:rsidRPr="00EB40AD">
        <w:rPr>
          <w:b w:val="0"/>
          <w:bCs w:val="0"/>
          <w:sz w:val="26"/>
          <w:szCs w:val="26"/>
        </w:rPr>
        <w:t>provided background on faculty raises and compensation memos from previous years. She also analyzed these amounts in comparison to the respective year</w:t>
      </w:r>
      <w:r w:rsidR="005D2605">
        <w:rPr>
          <w:b w:val="0"/>
          <w:bCs w:val="0"/>
          <w:sz w:val="26"/>
          <w:szCs w:val="26"/>
        </w:rPr>
        <w:t>s’</w:t>
      </w:r>
      <w:r w:rsidR="00EB40AD" w:rsidRPr="00EB40AD">
        <w:rPr>
          <w:b w:val="0"/>
          <w:bCs w:val="0"/>
          <w:sz w:val="26"/>
          <w:szCs w:val="26"/>
        </w:rPr>
        <w:t xml:space="preserve"> inflation rates.</w:t>
      </w:r>
    </w:p>
    <w:p w14:paraId="6B4009EB" w14:textId="1D898606" w:rsidR="00EB40AD" w:rsidRPr="00EB40AD" w:rsidRDefault="00EB40AD" w:rsidP="00E377B8">
      <w:pPr>
        <w:pStyle w:val="Heading"/>
        <w:spacing w:line="276" w:lineRule="auto"/>
        <w:ind w:left="-360" w:right="-360" w:firstLine="360"/>
        <w:rPr>
          <w:b w:val="0"/>
          <w:bCs w:val="0"/>
          <w:sz w:val="26"/>
          <w:szCs w:val="26"/>
        </w:rPr>
      </w:pPr>
      <w:r w:rsidRPr="00EB40AD">
        <w:rPr>
          <w:b w:val="0"/>
          <w:bCs w:val="0"/>
          <w:sz w:val="26"/>
          <w:szCs w:val="26"/>
        </w:rPr>
        <w:t>The committee discussed various measures to be considered when drafting the memo such as</w:t>
      </w:r>
      <w:r w:rsidR="00E377B8">
        <w:rPr>
          <w:b w:val="0"/>
          <w:bCs w:val="0"/>
          <w:sz w:val="26"/>
          <w:szCs w:val="26"/>
        </w:rPr>
        <w:t xml:space="preserve"> s</w:t>
      </w:r>
      <w:r w:rsidRPr="00EB40AD">
        <w:rPr>
          <w:b w:val="0"/>
          <w:bCs w:val="0"/>
          <w:sz w:val="26"/>
          <w:szCs w:val="26"/>
        </w:rPr>
        <w:t>tudent tuition increases</w:t>
      </w:r>
      <w:r w:rsidR="00E377B8">
        <w:rPr>
          <w:b w:val="0"/>
          <w:bCs w:val="0"/>
          <w:sz w:val="26"/>
          <w:szCs w:val="26"/>
        </w:rPr>
        <w:t>, s</w:t>
      </w:r>
      <w:r w:rsidRPr="00EB40AD">
        <w:rPr>
          <w:b w:val="0"/>
          <w:bCs w:val="0"/>
          <w:sz w:val="26"/>
          <w:szCs w:val="26"/>
        </w:rPr>
        <w:t>tate funding received</w:t>
      </w:r>
      <w:r w:rsidR="00E377B8">
        <w:rPr>
          <w:b w:val="0"/>
          <w:bCs w:val="0"/>
          <w:sz w:val="26"/>
          <w:szCs w:val="26"/>
        </w:rPr>
        <w:t>, a</w:t>
      </w:r>
      <w:r w:rsidRPr="00EB40AD">
        <w:rPr>
          <w:b w:val="0"/>
          <w:bCs w:val="0"/>
          <w:sz w:val="26"/>
          <w:szCs w:val="26"/>
        </w:rPr>
        <w:t>dditional benefit compensation</w:t>
      </w:r>
      <w:r w:rsidR="00E377B8">
        <w:rPr>
          <w:b w:val="0"/>
          <w:bCs w:val="0"/>
          <w:sz w:val="26"/>
          <w:szCs w:val="26"/>
        </w:rPr>
        <w:t>, and b</w:t>
      </w:r>
      <w:r w:rsidRPr="00EB40AD">
        <w:rPr>
          <w:b w:val="0"/>
          <w:bCs w:val="0"/>
          <w:sz w:val="26"/>
          <w:szCs w:val="26"/>
        </w:rPr>
        <w:t>enchmarking to the Big Ten</w:t>
      </w:r>
      <w:r w:rsidR="00E377B8">
        <w:rPr>
          <w:b w:val="0"/>
          <w:bCs w:val="0"/>
          <w:sz w:val="26"/>
          <w:szCs w:val="26"/>
        </w:rPr>
        <w:t xml:space="preserve">. </w:t>
      </w:r>
    </w:p>
    <w:p w14:paraId="227FAEAB" w14:textId="28C2D20A" w:rsidR="00145AEE" w:rsidRDefault="00EB40AD" w:rsidP="00145AEE">
      <w:pPr>
        <w:pStyle w:val="Heading"/>
        <w:spacing w:line="276" w:lineRule="auto"/>
        <w:ind w:left="-360" w:right="-360" w:firstLine="360"/>
        <w:rPr>
          <w:b w:val="0"/>
          <w:bCs w:val="0"/>
          <w:sz w:val="26"/>
          <w:szCs w:val="26"/>
        </w:rPr>
      </w:pPr>
      <w:r w:rsidRPr="00EB40AD">
        <w:rPr>
          <w:b w:val="0"/>
          <w:bCs w:val="0"/>
          <w:sz w:val="26"/>
          <w:szCs w:val="26"/>
        </w:rPr>
        <w:t xml:space="preserve">After a thorough discussion on the above measures, the importance of having a competitive faculty salary to make the </w:t>
      </w:r>
      <w:r w:rsidR="00695C38">
        <w:rPr>
          <w:b w:val="0"/>
          <w:bCs w:val="0"/>
          <w:sz w:val="26"/>
          <w:szCs w:val="26"/>
        </w:rPr>
        <w:t>u</w:t>
      </w:r>
      <w:r w:rsidRPr="00EB40AD">
        <w:rPr>
          <w:b w:val="0"/>
          <w:bCs w:val="0"/>
          <w:sz w:val="26"/>
          <w:szCs w:val="26"/>
        </w:rPr>
        <w:t>niversity a "destination employer" was emphasized.</w:t>
      </w:r>
    </w:p>
    <w:p w14:paraId="298EB5AB" w14:textId="1AF7763C" w:rsidR="00EF06BA" w:rsidRDefault="001E42D3" w:rsidP="00EB40AD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t xml:space="preserve">Faculty </w:t>
      </w:r>
      <w:r w:rsidR="0008539E">
        <w:rPr>
          <w:sz w:val="26"/>
          <w:szCs w:val="26"/>
        </w:rPr>
        <w:t>Vacation</w:t>
      </w:r>
      <w:r>
        <w:rPr>
          <w:sz w:val="26"/>
          <w:szCs w:val="26"/>
        </w:rPr>
        <w:t xml:space="preserve"> Policy [2223-</w:t>
      </w:r>
      <w:r w:rsidR="0008539E">
        <w:rPr>
          <w:sz w:val="26"/>
          <w:szCs w:val="26"/>
        </w:rPr>
        <w:t>14</w:t>
      </w:r>
      <w:r>
        <w:rPr>
          <w:sz w:val="26"/>
          <w:szCs w:val="26"/>
        </w:rPr>
        <w:t>]</w:t>
      </w:r>
    </w:p>
    <w:p w14:paraId="141B288E" w14:textId="77777777" w:rsidR="00FB5732" w:rsidRDefault="00031BDA" w:rsidP="00A31554">
      <w:pPr>
        <w:pStyle w:val="Heading"/>
        <w:spacing w:before="0" w:line="276" w:lineRule="auto"/>
        <w:ind w:left="-360" w:right="-36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Personnel Subcommittee Chairperson Pete White </w:t>
      </w:r>
      <w:r w:rsidR="00FF02B4">
        <w:rPr>
          <w:b w:val="0"/>
          <w:bCs w:val="0"/>
          <w:sz w:val="26"/>
          <w:szCs w:val="26"/>
        </w:rPr>
        <w:t xml:space="preserve">explained that current 9-month appointment faculty and academic staff </w:t>
      </w:r>
      <w:r w:rsidR="00FD2E22">
        <w:rPr>
          <w:b w:val="0"/>
          <w:bCs w:val="0"/>
          <w:sz w:val="26"/>
          <w:szCs w:val="26"/>
        </w:rPr>
        <w:t>do not have a vacation policy</w:t>
      </w:r>
      <w:r w:rsidR="00C55FE3">
        <w:rPr>
          <w:b w:val="0"/>
          <w:bCs w:val="0"/>
          <w:sz w:val="26"/>
          <w:szCs w:val="26"/>
        </w:rPr>
        <w:t xml:space="preserve"> or </w:t>
      </w:r>
      <w:r w:rsidR="00FF02B4">
        <w:rPr>
          <w:b w:val="0"/>
          <w:bCs w:val="0"/>
          <w:sz w:val="26"/>
          <w:szCs w:val="26"/>
        </w:rPr>
        <w:t>receive</w:t>
      </w:r>
      <w:r w:rsidR="00C55FE3">
        <w:rPr>
          <w:b w:val="0"/>
          <w:bCs w:val="0"/>
          <w:sz w:val="26"/>
          <w:szCs w:val="26"/>
        </w:rPr>
        <w:t xml:space="preserve"> vacation time unlike their 12-month appointment counterparts. </w:t>
      </w:r>
    </w:p>
    <w:p w14:paraId="0A904C62" w14:textId="24D66C06" w:rsidR="00031BDA" w:rsidRPr="00031BDA" w:rsidRDefault="00FB5732" w:rsidP="00504718">
      <w:pPr>
        <w:pStyle w:val="Heading"/>
        <w:spacing w:line="276" w:lineRule="auto"/>
        <w:ind w:left="-360" w:right="-36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The committee discussed the </w:t>
      </w:r>
      <w:r w:rsidR="00CF185C">
        <w:rPr>
          <w:b w:val="0"/>
          <w:bCs w:val="0"/>
          <w:sz w:val="26"/>
          <w:szCs w:val="26"/>
        </w:rPr>
        <w:t>merits and challenges</w:t>
      </w:r>
      <w:r w:rsidR="005F44BF">
        <w:rPr>
          <w:b w:val="0"/>
          <w:bCs w:val="0"/>
          <w:sz w:val="26"/>
          <w:szCs w:val="26"/>
        </w:rPr>
        <w:t xml:space="preserve"> of creating a </w:t>
      </w:r>
      <w:r w:rsidR="001F3299">
        <w:rPr>
          <w:b w:val="0"/>
          <w:bCs w:val="0"/>
          <w:sz w:val="26"/>
          <w:szCs w:val="26"/>
        </w:rPr>
        <w:t>vacation policy for faculty holding 9-mo</w:t>
      </w:r>
      <w:r w:rsidR="00C57B70">
        <w:rPr>
          <w:b w:val="0"/>
          <w:bCs w:val="0"/>
          <w:sz w:val="26"/>
          <w:szCs w:val="26"/>
        </w:rPr>
        <w:t>n</w:t>
      </w:r>
      <w:r w:rsidR="001F3299">
        <w:rPr>
          <w:b w:val="0"/>
          <w:bCs w:val="0"/>
          <w:sz w:val="26"/>
          <w:szCs w:val="26"/>
        </w:rPr>
        <w:t xml:space="preserve">th appointments. Following discussion the committee agreed </w:t>
      </w:r>
      <w:r w:rsidR="003B3487">
        <w:rPr>
          <w:b w:val="0"/>
          <w:bCs w:val="0"/>
          <w:sz w:val="26"/>
          <w:szCs w:val="26"/>
        </w:rPr>
        <w:t>to refer</w:t>
      </w:r>
      <w:r w:rsidR="001F3299">
        <w:rPr>
          <w:b w:val="0"/>
          <w:bCs w:val="0"/>
          <w:sz w:val="26"/>
          <w:szCs w:val="26"/>
        </w:rPr>
        <w:t xml:space="preserve"> the</w:t>
      </w:r>
      <w:r w:rsidR="003B3487">
        <w:rPr>
          <w:b w:val="0"/>
          <w:bCs w:val="0"/>
          <w:sz w:val="26"/>
          <w:szCs w:val="26"/>
        </w:rPr>
        <w:t xml:space="preserve"> issue to the </w:t>
      </w:r>
      <w:r w:rsidR="001F3299">
        <w:rPr>
          <w:b w:val="0"/>
          <w:bCs w:val="0"/>
          <w:sz w:val="26"/>
          <w:szCs w:val="26"/>
        </w:rPr>
        <w:t xml:space="preserve"> </w:t>
      </w:r>
      <w:r w:rsidR="00695C38">
        <w:rPr>
          <w:b w:val="0"/>
          <w:bCs w:val="0"/>
          <w:sz w:val="26"/>
          <w:szCs w:val="26"/>
        </w:rPr>
        <w:t>P</w:t>
      </w:r>
      <w:r w:rsidR="001F3299">
        <w:rPr>
          <w:b w:val="0"/>
          <w:bCs w:val="0"/>
          <w:sz w:val="26"/>
          <w:szCs w:val="26"/>
        </w:rPr>
        <w:t xml:space="preserve">ersonnel </w:t>
      </w:r>
      <w:r w:rsidR="00695C38">
        <w:rPr>
          <w:b w:val="0"/>
          <w:bCs w:val="0"/>
          <w:sz w:val="26"/>
          <w:szCs w:val="26"/>
        </w:rPr>
        <w:t>S</w:t>
      </w:r>
      <w:r w:rsidR="001F3299">
        <w:rPr>
          <w:b w:val="0"/>
          <w:bCs w:val="0"/>
          <w:sz w:val="26"/>
          <w:szCs w:val="26"/>
        </w:rPr>
        <w:t>ubcommittee</w:t>
      </w:r>
      <w:r w:rsidR="003B3487">
        <w:rPr>
          <w:b w:val="0"/>
          <w:bCs w:val="0"/>
          <w:sz w:val="26"/>
          <w:szCs w:val="26"/>
        </w:rPr>
        <w:t>.</w:t>
      </w:r>
      <w:r w:rsidR="00A31554">
        <w:rPr>
          <w:b w:val="0"/>
          <w:bCs w:val="0"/>
          <w:sz w:val="26"/>
          <w:szCs w:val="26"/>
        </w:rPr>
        <w:br/>
      </w:r>
      <w:r w:rsidR="001F3299">
        <w:rPr>
          <w:b w:val="0"/>
          <w:bCs w:val="0"/>
          <w:sz w:val="26"/>
          <w:szCs w:val="26"/>
        </w:rPr>
        <w:t xml:space="preserve"> </w:t>
      </w:r>
    </w:p>
    <w:p w14:paraId="5B781963" w14:textId="1789550B" w:rsidR="00EF06BA" w:rsidRDefault="0008539E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Retirement Eligibility </w:t>
      </w:r>
      <w:r w:rsidR="00ED3917">
        <w:rPr>
          <w:sz w:val="26"/>
          <w:szCs w:val="26"/>
        </w:rPr>
        <w:t>[</w:t>
      </w:r>
      <w:r>
        <w:rPr>
          <w:sz w:val="26"/>
          <w:szCs w:val="26"/>
        </w:rPr>
        <w:t>2223-17</w:t>
      </w:r>
      <w:r w:rsidR="00ED3917">
        <w:rPr>
          <w:sz w:val="26"/>
          <w:szCs w:val="26"/>
        </w:rPr>
        <w:t>]</w:t>
      </w:r>
    </w:p>
    <w:p w14:paraId="0927C3D0" w14:textId="513D5FBC" w:rsidR="008B2B86" w:rsidRPr="00296A5D" w:rsidRDefault="003F1687" w:rsidP="0027499F">
      <w:pPr>
        <w:pStyle w:val="Heading"/>
        <w:spacing w:before="0" w:line="276" w:lineRule="auto"/>
        <w:ind w:left="-360" w:right="-36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="00E97B9A">
        <w:rPr>
          <w:b w:val="0"/>
          <w:bCs w:val="0"/>
          <w:sz w:val="26"/>
          <w:szCs w:val="26"/>
        </w:rPr>
        <w:t xml:space="preserve">Director Yermak informed the committee that </w:t>
      </w:r>
      <w:r w:rsidR="00E4275D">
        <w:rPr>
          <w:b w:val="0"/>
          <w:bCs w:val="0"/>
          <w:sz w:val="26"/>
          <w:szCs w:val="26"/>
        </w:rPr>
        <w:t>beginning on January 1, 2023</w:t>
      </w:r>
      <w:r w:rsidR="00A31554">
        <w:rPr>
          <w:b w:val="0"/>
          <w:bCs w:val="0"/>
          <w:sz w:val="26"/>
          <w:szCs w:val="26"/>
        </w:rPr>
        <w:t>,</w:t>
      </w:r>
      <w:r w:rsidR="00E4275D">
        <w:rPr>
          <w:b w:val="0"/>
          <w:bCs w:val="0"/>
          <w:sz w:val="26"/>
          <w:szCs w:val="26"/>
        </w:rPr>
        <w:t xml:space="preserve"> </w:t>
      </w:r>
      <w:r w:rsidR="001A2E7C">
        <w:rPr>
          <w:b w:val="0"/>
          <w:bCs w:val="0"/>
          <w:sz w:val="26"/>
          <w:szCs w:val="26"/>
        </w:rPr>
        <w:t>a</w:t>
      </w:r>
      <w:r w:rsidR="00E4275D">
        <w:rPr>
          <w:b w:val="0"/>
          <w:bCs w:val="0"/>
          <w:sz w:val="26"/>
          <w:szCs w:val="26"/>
        </w:rPr>
        <w:t xml:space="preserve">ll faculty and academic staff would be immediately eligible to enter into the </w:t>
      </w:r>
      <w:r w:rsidR="004F0471">
        <w:rPr>
          <w:b w:val="0"/>
          <w:bCs w:val="0"/>
          <w:sz w:val="26"/>
          <w:szCs w:val="26"/>
        </w:rPr>
        <w:t xml:space="preserve">university’s 403(b) </w:t>
      </w:r>
      <w:r w:rsidR="00E4275D">
        <w:rPr>
          <w:b w:val="0"/>
          <w:bCs w:val="0"/>
          <w:sz w:val="26"/>
          <w:szCs w:val="26"/>
        </w:rPr>
        <w:t>retirement plan</w:t>
      </w:r>
      <w:r w:rsidR="004F0471">
        <w:rPr>
          <w:b w:val="0"/>
          <w:bCs w:val="0"/>
          <w:sz w:val="26"/>
          <w:szCs w:val="26"/>
        </w:rPr>
        <w:t>.</w:t>
      </w:r>
      <w:r w:rsidR="00E4275D">
        <w:rPr>
          <w:b w:val="0"/>
          <w:bCs w:val="0"/>
          <w:sz w:val="26"/>
          <w:szCs w:val="26"/>
        </w:rPr>
        <w:t xml:space="preserve"> </w:t>
      </w:r>
      <w:r w:rsidR="00B92CA9">
        <w:rPr>
          <w:b w:val="0"/>
          <w:bCs w:val="0"/>
          <w:sz w:val="26"/>
          <w:szCs w:val="26"/>
        </w:rPr>
        <w:t>Members of t</w:t>
      </w:r>
      <w:r w:rsidR="00452844">
        <w:rPr>
          <w:b w:val="0"/>
          <w:bCs w:val="0"/>
          <w:sz w:val="26"/>
          <w:szCs w:val="26"/>
        </w:rPr>
        <w:t xml:space="preserve">he committee commended the Office of </w:t>
      </w:r>
      <w:r w:rsidR="00565D7F">
        <w:rPr>
          <w:b w:val="0"/>
          <w:bCs w:val="0"/>
          <w:sz w:val="26"/>
          <w:szCs w:val="26"/>
        </w:rPr>
        <w:t xml:space="preserve">Faculty and Academic Staff Affairs </w:t>
      </w:r>
      <w:r w:rsidR="00C57CAB">
        <w:rPr>
          <w:b w:val="0"/>
          <w:bCs w:val="0"/>
          <w:sz w:val="26"/>
          <w:szCs w:val="26"/>
        </w:rPr>
        <w:t xml:space="preserve">on the decision. </w:t>
      </w:r>
    </w:p>
    <w:p w14:paraId="44C8F90D" w14:textId="0444909B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49B272D1" w14:textId="59916A31" w:rsidR="00504718" w:rsidRPr="00C847AA" w:rsidRDefault="0019435A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adjourned at </w:t>
      </w:r>
      <w:r w:rsidR="003C6FED">
        <w:rPr>
          <w:rFonts w:eastAsia="Calibri" w:cstheme="majorHAnsi"/>
          <w:color w:val="000000"/>
          <w:sz w:val="26"/>
          <w:szCs w:val="26"/>
        </w:rPr>
        <w:t>2:36</w:t>
      </w:r>
      <w:r w:rsidR="005E12FC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6D438C45" w14:textId="77777777" w:rsidR="0027499F" w:rsidRDefault="00504718" w:rsidP="00504718">
      <w:pPr>
        <w:spacing w:line="276" w:lineRule="auto"/>
        <w:ind w:left="-360" w:right="-360" w:firstLine="245"/>
        <w:rPr>
          <w:rFonts w:cstheme="majorHAnsi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</w:p>
    <w:p w14:paraId="3E9AA0A0" w14:textId="711DC448" w:rsidR="00CB2E3B" w:rsidRPr="00512750" w:rsidRDefault="001F2AB0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 xml:space="preserve">Approved: </w:t>
      </w:r>
      <w:r w:rsidR="00512750">
        <w:rPr>
          <w:rFonts w:cstheme="majorHAnsi"/>
          <w:sz w:val="26"/>
          <w:szCs w:val="26"/>
        </w:rPr>
        <w:t>January 17, 2023</w:t>
      </w:r>
    </w:p>
    <w:sectPr w:rsidR="00CB2E3B" w:rsidRPr="00512750" w:rsidSect="002D2BDF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E8CA" w14:textId="77777777" w:rsidR="00030CC9" w:rsidRDefault="00030CC9" w:rsidP="006A0F19">
      <w:r>
        <w:separator/>
      </w:r>
    </w:p>
  </w:endnote>
  <w:endnote w:type="continuationSeparator" w:id="0">
    <w:p w14:paraId="008E1534" w14:textId="77777777" w:rsidR="00030CC9" w:rsidRDefault="00030CC9" w:rsidP="006A0F19">
      <w:r>
        <w:continuationSeparator/>
      </w:r>
    </w:p>
  </w:endnote>
  <w:endnote w:type="continuationNotice" w:id="1">
    <w:p w14:paraId="7E165662" w14:textId="77777777" w:rsidR="00030CC9" w:rsidRDefault="00030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2767D2AF" w:rsidR="001A27BC" w:rsidRPr="008F3024" w:rsidRDefault="004A7C58" w:rsidP="008F30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E12F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1074" w14:textId="77777777" w:rsidR="00030CC9" w:rsidRDefault="00030CC9" w:rsidP="006A0F19">
      <w:r>
        <w:separator/>
      </w:r>
    </w:p>
  </w:footnote>
  <w:footnote w:type="continuationSeparator" w:id="0">
    <w:p w14:paraId="03C4FBC5" w14:textId="77777777" w:rsidR="00030CC9" w:rsidRDefault="00030CC9" w:rsidP="006A0F19">
      <w:r>
        <w:continuationSeparator/>
      </w:r>
    </w:p>
  </w:footnote>
  <w:footnote w:type="continuationNotice" w:id="1">
    <w:p w14:paraId="668B3764" w14:textId="77777777" w:rsidR="00030CC9" w:rsidRDefault="00030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A0174F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ECFF47F" w:rsidR="007A5B68" w:rsidRDefault="002D2BDF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61C215B">
              <wp:simplePos x="0" y="0"/>
              <wp:positionH relativeFrom="column">
                <wp:posOffset>-417195</wp:posOffset>
              </wp:positionH>
              <wp:positionV relativeFrom="paragraph">
                <wp:posOffset>-314325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2E0A8DCE" w:rsidR="00F81FB5" w:rsidRPr="00BB169B" w:rsidRDefault="00F6727D" w:rsidP="00172A1E">
                          <w:pPr>
                            <w:spacing w:line="288" w:lineRule="auto"/>
                            <w:rPr>
                              <w:sz w:val="12"/>
                              <w:szCs w:val="12"/>
                            </w:rPr>
                          </w:pP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DE4803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December 6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185072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32.85pt;margin-top:-24.75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" filled="f" stroked="f">
              <v:textbox>
                <w:txbxContent>
                  <w:p w14:paraId="1ABAEC96" w14:textId="2E0A8DCE" w:rsidR="00F81FB5" w:rsidRPr="00BB169B" w:rsidRDefault="00F6727D" w:rsidP="00172A1E">
                    <w:pPr>
                      <w:spacing w:line="288" w:lineRule="auto"/>
                      <w:rPr>
                        <w:sz w:val="12"/>
                        <w:szCs w:val="12"/>
                      </w:rPr>
                    </w:pP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DE4803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December 6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185072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3C5895E5">
              <wp:simplePos x="0" y="0"/>
              <wp:positionH relativeFrom="margin">
                <wp:align>center</wp:align>
              </wp:positionH>
              <wp:positionV relativeFrom="paragraph">
                <wp:posOffset>-335251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1774A" id="Rectangle 1" o:spid="_x0000_s1026" style="position:absolute;margin-left:0;margin-top:-26.4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Yo092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D490A46">
              <wp:simplePos x="0" y="0"/>
              <wp:positionH relativeFrom="column">
                <wp:posOffset>3690620</wp:posOffset>
              </wp:positionH>
              <wp:positionV relativeFrom="paragraph">
                <wp:posOffset>-174625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yKUoreAAAAALAQAADwAAAAAAAAAAAAAAAAA8BAAAZHJzL2Rvd25yZXYueG1s&#10;UEsFBgAAAAAEAAQA8wAAAEk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A0174F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6873"/>
    <w:rsid w:val="00010ADC"/>
    <w:rsid w:val="0001224B"/>
    <w:rsid w:val="00014666"/>
    <w:rsid w:val="00015F42"/>
    <w:rsid w:val="00026E6A"/>
    <w:rsid w:val="00030CC9"/>
    <w:rsid w:val="00031BDA"/>
    <w:rsid w:val="00032BB9"/>
    <w:rsid w:val="00034136"/>
    <w:rsid w:val="00034409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5659"/>
    <w:rsid w:val="00080864"/>
    <w:rsid w:val="00080FE3"/>
    <w:rsid w:val="0008539E"/>
    <w:rsid w:val="00085ADD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4638"/>
    <w:rsid w:val="000C4C60"/>
    <w:rsid w:val="000C6C4A"/>
    <w:rsid w:val="000C74A2"/>
    <w:rsid w:val="000D0731"/>
    <w:rsid w:val="000D08D1"/>
    <w:rsid w:val="000D454B"/>
    <w:rsid w:val="000D5D9D"/>
    <w:rsid w:val="000F0786"/>
    <w:rsid w:val="000F31F6"/>
    <w:rsid w:val="000F4BB8"/>
    <w:rsid w:val="000F5AF6"/>
    <w:rsid w:val="00104FDD"/>
    <w:rsid w:val="00107389"/>
    <w:rsid w:val="001145E8"/>
    <w:rsid w:val="0011784C"/>
    <w:rsid w:val="0012280C"/>
    <w:rsid w:val="001268F6"/>
    <w:rsid w:val="0013269B"/>
    <w:rsid w:val="00136A66"/>
    <w:rsid w:val="00140992"/>
    <w:rsid w:val="00142F48"/>
    <w:rsid w:val="00145AEE"/>
    <w:rsid w:val="001476B3"/>
    <w:rsid w:val="001532E2"/>
    <w:rsid w:val="0015452D"/>
    <w:rsid w:val="00160DE3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80C99"/>
    <w:rsid w:val="00183D6B"/>
    <w:rsid w:val="00185072"/>
    <w:rsid w:val="00186D28"/>
    <w:rsid w:val="0019435A"/>
    <w:rsid w:val="00195319"/>
    <w:rsid w:val="001A27BC"/>
    <w:rsid w:val="001A2E7C"/>
    <w:rsid w:val="001B1D4A"/>
    <w:rsid w:val="001B2F34"/>
    <w:rsid w:val="001B77AF"/>
    <w:rsid w:val="001C19E9"/>
    <w:rsid w:val="001C2537"/>
    <w:rsid w:val="001C518A"/>
    <w:rsid w:val="001C5EEE"/>
    <w:rsid w:val="001C737C"/>
    <w:rsid w:val="001D1469"/>
    <w:rsid w:val="001D7555"/>
    <w:rsid w:val="001E0CF1"/>
    <w:rsid w:val="001E42D3"/>
    <w:rsid w:val="001E50B6"/>
    <w:rsid w:val="001E768C"/>
    <w:rsid w:val="001E7F7A"/>
    <w:rsid w:val="001F1E94"/>
    <w:rsid w:val="001F2AB0"/>
    <w:rsid w:val="001F3299"/>
    <w:rsid w:val="001F4703"/>
    <w:rsid w:val="002041ED"/>
    <w:rsid w:val="002066EC"/>
    <w:rsid w:val="00207532"/>
    <w:rsid w:val="002110F8"/>
    <w:rsid w:val="00212BE3"/>
    <w:rsid w:val="00213E18"/>
    <w:rsid w:val="002161FA"/>
    <w:rsid w:val="0022580D"/>
    <w:rsid w:val="002258A5"/>
    <w:rsid w:val="00232C9C"/>
    <w:rsid w:val="002408F4"/>
    <w:rsid w:val="00242852"/>
    <w:rsid w:val="00243F64"/>
    <w:rsid w:val="0024763E"/>
    <w:rsid w:val="0025126D"/>
    <w:rsid w:val="00255CFA"/>
    <w:rsid w:val="00256EA3"/>
    <w:rsid w:val="00261497"/>
    <w:rsid w:val="002626F6"/>
    <w:rsid w:val="00262C74"/>
    <w:rsid w:val="00272274"/>
    <w:rsid w:val="0027499F"/>
    <w:rsid w:val="00286C87"/>
    <w:rsid w:val="002925B9"/>
    <w:rsid w:val="0029278F"/>
    <w:rsid w:val="00293329"/>
    <w:rsid w:val="002961F7"/>
    <w:rsid w:val="00296A5D"/>
    <w:rsid w:val="00297DAA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6CDA"/>
    <w:rsid w:val="002E0F66"/>
    <w:rsid w:val="002E60AF"/>
    <w:rsid w:val="002E7FB2"/>
    <w:rsid w:val="002F0455"/>
    <w:rsid w:val="002F2F77"/>
    <w:rsid w:val="002F588F"/>
    <w:rsid w:val="00302AC0"/>
    <w:rsid w:val="00303710"/>
    <w:rsid w:val="00311C8F"/>
    <w:rsid w:val="00312C8B"/>
    <w:rsid w:val="00314D2A"/>
    <w:rsid w:val="00321A35"/>
    <w:rsid w:val="00326E58"/>
    <w:rsid w:val="003304EC"/>
    <w:rsid w:val="00331612"/>
    <w:rsid w:val="0033165D"/>
    <w:rsid w:val="00337A8F"/>
    <w:rsid w:val="003424D4"/>
    <w:rsid w:val="003435ED"/>
    <w:rsid w:val="003475CE"/>
    <w:rsid w:val="0035427C"/>
    <w:rsid w:val="0035619A"/>
    <w:rsid w:val="00366671"/>
    <w:rsid w:val="00367530"/>
    <w:rsid w:val="00370148"/>
    <w:rsid w:val="00370E37"/>
    <w:rsid w:val="00375317"/>
    <w:rsid w:val="003806D4"/>
    <w:rsid w:val="00381C08"/>
    <w:rsid w:val="0038290D"/>
    <w:rsid w:val="00383EFB"/>
    <w:rsid w:val="00391F64"/>
    <w:rsid w:val="003922E0"/>
    <w:rsid w:val="00392A64"/>
    <w:rsid w:val="0039341A"/>
    <w:rsid w:val="00394B30"/>
    <w:rsid w:val="003960AB"/>
    <w:rsid w:val="003B24D5"/>
    <w:rsid w:val="003B3487"/>
    <w:rsid w:val="003B3514"/>
    <w:rsid w:val="003B521D"/>
    <w:rsid w:val="003C08AC"/>
    <w:rsid w:val="003C469D"/>
    <w:rsid w:val="003C6752"/>
    <w:rsid w:val="003C6FED"/>
    <w:rsid w:val="003D550A"/>
    <w:rsid w:val="003D5EBF"/>
    <w:rsid w:val="003D715E"/>
    <w:rsid w:val="003E00F6"/>
    <w:rsid w:val="003E0A7B"/>
    <w:rsid w:val="003E31AE"/>
    <w:rsid w:val="003E7642"/>
    <w:rsid w:val="003F1687"/>
    <w:rsid w:val="003F1A30"/>
    <w:rsid w:val="003F1A76"/>
    <w:rsid w:val="003F2717"/>
    <w:rsid w:val="003F308C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2A8D"/>
    <w:rsid w:val="00462B2E"/>
    <w:rsid w:val="00463D21"/>
    <w:rsid w:val="00467375"/>
    <w:rsid w:val="004725D6"/>
    <w:rsid w:val="00472668"/>
    <w:rsid w:val="004762A7"/>
    <w:rsid w:val="00476364"/>
    <w:rsid w:val="004806A7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C6BCE"/>
    <w:rsid w:val="004D1317"/>
    <w:rsid w:val="004D44AA"/>
    <w:rsid w:val="004D5331"/>
    <w:rsid w:val="004E2B0D"/>
    <w:rsid w:val="004E49A4"/>
    <w:rsid w:val="004F0471"/>
    <w:rsid w:val="004F417D"/>
    <w:rsid w:val="004F4272"/>
    <w:rsid w:val="004F6334"/>
    <w:rsid w:val="00504718"/>
    <w:rsid w:val="00512750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65D7F"/>
    <w:rsid w:val="00574491"/>
    <w:rsid w:val="00574CF7"/>
    <w:rsid w:val="005760CA"/>
    <w:rsid w:val="005768F0"/>
    <w:rsid w:val="00577E98"/>
    <w:rsid w:val="005810FB"/>
    <w:rsid w:val="005820EA"/>
    <w:rsid w:val="00587D9A"/>
    <w:rsid w:val="00593466"/>
    <w:rsid w:val="00593E11"/>
    <w:rsid w:val="00594096"/>
    <w:rsid w:val="00594473"/>
    <w:rsid w:val="005946DA"/>
    <w:rsid w:val="00596163"/>
    <w:rsid w:val="005A28CE"/>
    <w:rsid w:val="005A7CCE"/>
    <w:rsid w:val="005B0200"/>
    <w:rsid w:val="005B589E"/>
    <w:rsid w:val="005B60FD"/>
    <w:rsid w:val="005C156C"/>
    <w:rsid w:val="005C1819"/>
    <w:rsid w:val="005C5CB2"/>
    <w:rsid w:val="005C6457"/>
    <w:rsid w:val="005D24EC"/>
    <w:rsid w:val="005D25B6"/>
    <w:rsid w:val="005D2605"/>
    <w:rsid w:val="005D3056"/>
    <w:rsid w:val="005E06F0"/>
    <w:rsid w:val="005E12FC"/>
    <w:rsid w:val="005E3FEF"/>
    <w:rsid w:val="005E6DCA"/>
    <w:rsid w:val="005E7F31"/>
    <w:rsid w:val="005F44BF"/>
    <w:rsid w:val="005F6E96"/>
    <w:rsid w:val="0060425E"/>
    <w:rsid w:val="00604CEC"/>
    <w:rsid w:val="00605945"/>
    <w:rsid w:val="00607D1B"/>
    <w:rsid w:val="0061020A"/>
    <w:rsid w:val="00612A69"/>
    <w:rsid w:val="006138EB"/>
    <w:rsid w:val="00613AC6"/>
    <w:rsid w:val="00615F7C"/>
    <w:rsid w:val="00620ABA"/>
    <w:rsid w:val="00620D91"/>
    <w:rsid w:val="0062352F"/>
    <w:rsid w:val="00627202"/>
    <w:rsid w:val="00631E4A"/>
    <w:rsid w:val="00632032"/>
    <w:rsid w:val="0063217A"/>
    <w:rsid w:val="00633D00"/>
    <w:rsid w:val="0064071D"/>
    <w:rsid w:val="00642278"/>
    <w:rsid w:val="006428B5"/>
    <w:rsid w:val="00647E7C"/>
    <w:rsid w:val="00653B61"/>
    <w:rsid w:val="00654BF4"/>
    <w:rsid w:val="0065596D"/>
    <w:rsid w:val="0065687E"/>
    <w:rsid w:val="00666B7C"/>
    <w:rsid w:val="00666BA9"/>
    <w:rsid w:val="00674287"/>
    <w:rsid w:val="00674A29"/>
    <w:rsid w:val="00675263"/>
    <w:rsid w:val="00680DEF"/>
    <w:rsid w:val="00681AAD"/>
    <w:rsid w:val="006843A5"/>
    <w:rsid w:val="00695C38"/>
    <w:rsid w:val="006965B3"/>
    <w:rsid w:val="006A0F19"/>
    <w:rsid w:val="006A2FF7"/>
    <w:rsid w:val="006A5A73"/>
    <w:rsid w:val="006A5D16"/>
    <w:rsid w:val="006B156E"/>
    <w:rsid w:val="006B2052"/>
    <w:rsid w:val="006C0DDE"/>
    <w:rsid w:val="006C20A4"/>
    <w:rsid w:val="006C340D"/>
    <w:rsid w:val="006C36B4"/>
    <w:rsid w:val="006C4F6B"/>
    <w:rsid w:val="006C6195"/>
    <w:rsid w:val="006D06D9"/>
    <w:rsid w:val="006D0CF6"/>
    <w:rsid w:val="006D3080"/>
    <w:rsid w:val="006D5FFF"/>
    <w:rsid w:val="006D7B5C"/>
    <w:rsid w:val="006E15AC"/>
    <w:rsid w:val="006E4316"/>
    <w:rsid w:val="006E58AC"/>
    <w:rsid w:val="006F0304"/>
    <w:rsid w:val="006F3EBC"/>
    <w:rsid w:val="006F3F8C"/>
    <w:rsid w:val="006F3FDC"/>
    <w:rsid w:val="006F6A06"/>
    <w:rsid w:val="006F6BBB"/>
    <w:rsid w:val="0070063B"/>
    <w:rsid w:val="00702914"/>
    <w:rsid w:val="0070378C"/>
    <w:rsid w:val="00703F45"/>
    <w:rsid w:val="0070753D"/>
    <w:rsid w:val="00711548"/>
    <w:rsid w:val="00714E5E"/>
    <w:rsid w:val="00717963"/>
    <w:rsid w:val="00720E11"/>
    <w:rsid w:val="00723039"/>
    <w:rsid w:val="00727C26"/>
    <w:rsid w:val="00733119"/>
    <w:rsid w:val="007400A9"/>
    <w:rsid w:val="0074141D"/>
    <w:rsid w:val="00743E9E"/>
    <w:rsid w:val="00744B89"/>
    <w:rsid w:val="007475FC"/>
    <w:rsid w:val="00752730"/>
    <w:rsid w:val="0075310D"/>
    <w:rsid w:val="00754F97"/>
    <w:rsid w:val="00755B52"/>
    <w:rsid w:val="007648E7"/>
    <w:rsid w:val="007669FF"/>
    <w:rsid w:val="00776B09"/>
    <w:rsid w:val="00777CE4"/>
    <w:rsid w:val="007831DA"/>
    <w:rsid w:val="007834CB"/>
    <w:rsid w:val="00791B9D"/>
    <w:rsid w:val="007A3810"/>
    <w:rsid w:val="007A5B68"/>
    <w:rsid w:val="007A619F"/>
    <w:rsid w:val="007A718E"/>
    <w:rsid w:val="007B1357"/>
    <w:rsid w:val="007B37EA"/>
    <w:rsid w:val="007B3C9A"/>
    <w:rsid w:val="007B5505"/>
    <w:rsid w:val="007B5697"/>
    <w:rsid w:val="007C28B8"/>
    <w:rsid w:val="007D370F"/>
    <w:rsid w:val="007D52F2"/>
    <w:rsid w:val="007D565E"/>
    <w:rsid w:val="007D60AB"/>
    <w:rsid w:val="007E02CD"/>
    <w:rsid w:val="007E0762"/>
    <w:rsid w:val="007E1C5C"/>
    <w:rsid w:val="007F1BF8"/>
    <w:rsid w:val="00806E5A"/>
    <w:rsid w:val="008119F3"/>
    <w:rsid w:val="00816A46"/>
    <w:rsid w:val="00825835"/>
    <w:rsid w:val="00826715"/>
    <w:rsid w:val="008273B5"/>
    <w:rsid w:val="0083103A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616F4"/>
    <w:rsid w:val="00864835"/>
    <w:rsid w:val="00865715"/>
    <w:rsid w:val="00876E4D"/>
    <w:rsid w:val="00877339"/>
    <w:rsid w:val="00881B82"/>
    <w:rsid w:val="008A27D5"/>
    <w:rsid w:val="008A4C74"/>
    <w:rsid w:val="008B006E"/>
    <w:rsid w:val="008B224C"/>
    <w:rsid w:val="008B2B86"/>
    <w:rsid w:val="008B3B40"/>
    <w:rsid w:val="008B60A9"/>
    <w:rsid w:val="008C0436"/>
    <w:rsid w:val="008C20FD"/>
    <w:rsid w:val="008D6F53"/>
    <w:rsid w:val="008F016B"/>
    <w:rsid w:val="008F3024"/>
    <w:rsid w:val="008F3417"/>
    <w:rsid w:val="008F4BD7"/>
    <w:rsid w:val="008F7151"/>
    <w:rsid w:val="0090798F"/>
    <w:rsid w:val="00915A87"/>
    <w:rsid w:val="00924412"/>
    <w:rsid w:val="00924EC8"/>
    <w:rsid w:val="00926AE1"/>
    <w:rsid w:val="00945DF7"/>
    <w:rsid w:val="00955749"/>
    <w:rsid w:val="00960AA5"/>
    <w:rsid w:val="0096171D"/>
    <w:rsid w:val="0096313B"/>
    <w:rsid w:val="00970A78"/>
    <w:rsid w:val="00976C07"/>
    <w:rsid w:val="009778D4"/>
    <w:rsid w:val="009816D3"/>
    <w:rsid w:val="00987C01"/>
    <w:rsid w:val="009917E1"/>
    <w:rsid w:val="00991A10"/>
    <w:rsid w:val="009925A6"/>
    <w:rsid w:val="009927F8"/>
    <w:rsid w:val="0099788E"/>
    <w:rsid w:val="009A1138"/>
    <w:rsid w:val="009A31B7"/>
    <w:rsid w:val="009B2977"/>
    <w:rsid w:val="009B32C2"/>
    <w:rsid w:val="009C3CF9"/>
    <w:rsid w:val="009D21A2"/>
    <w:rsid w:val="009D2981"/>
    <w:rsid w:val="009D3A47"/>
    <w:rsid w:val="009D5A99"/>
    <w:rsid w:val="009D5CDC"/>
    <w:rsid w:val="009E2A07"/>
    <w:rsid w:val="009E3C3F"/>
    <w:rsid w:val="009F05A6"/>
    <w:rsid w:val="009F431B"/>
    <w:rsid w:val="009F545C"/>
    <w:rsid w:val="00A011B5"/>
    <w:rsid w:val="00A0174F"/>
    <w:rsid w:val="00A05DCB"/>
    <w:rsid w:val="00A06131"/>
    <w:rsid w:val="00A13747"/>
    <w:rsid w:val="00A16E0B"/>
    <w:rsid w:val="00A23132"/>
    <w:rsid w:val="00A254EE"/>
    <w:rsid w:val="00A314CF"/>
    <w:rsid w:val="00A31554"/>
    <w:rsid w:val="00A33B75"/>
    <w:rsid w:val="00A33B78"/>
    <w:rsid w:val="00A33E4E"/>
    <w:rsid w:val="00A377CE"/>
    <w:rsid w:val="00A40E63"/>
    <w:rsid w:val="00A4164A"/>
    <w:rsid w:val="00A45A87"/>
    <w:rsid w:val="00A51E2E"/>
    <w:rsid w:val="00A63451"/>
    <w:rsid w:val="00A647C5"/>
    <w:rsid w:val="00A64908"/>
    <w:rsid w:val="00A66C71"/>
    <w:rsid w:val="00A71550"/>
    <w:rsid w:val="00A730CA"/>
    <w:rsid w:val="00A731D0"/>
    <w:rsid w:val="00A82922"/>
    <w:rsid w:val="00A84A9D"/>
    <w:rsid w:val="00A851D7"/>
    <w:rsid w:val="00A85A9C"/>
    <w:rsid w:val="00A9037B"/>
    <w:rsid w:val="00A930DC"/>
    <w:rsid w:val="00A93FB1"/>
    <w:rsid w:val="00AA1ECE"/>
    <w:rsid w:val="00AA7883"/>
    <w:rsid w:val="00AC39BF"/>
    <w:rsid w:val="00AC7798"/>
    <w:rsid w:val="00AD2958"/>
    <w:rsid w:val="00AD3104"/>
    <w:rsid w:val="00AD391F"/>
    <w:rsid w:val="00AD44EA"/>
    <w:rsid w:val="00AD4E61"/>
    <w:rsid w:val="00AD70AC"/>
    <w:rsid w:val="00AD7C22"/>
    <w:rsid w:val="00AE0C93"/>
    <w:rsid w:val="00AE1E45"/>
    <w:rsid w:val="00AE5485"/>
    <w:rsid w:val="00AE77E6"/>
    <w:rsid w:val="00AF4634"/>
    <w:rsid w:val="00AF580E"/>
    <w:rsid w:val="00AF609B"/>
    <w:rsid w:val="00B00121"/>
    <w:rsid w:val="00B00A3F"/>
    <w:rsid w:val="00B019B6"/>
    <w:rsid w:val="00B01E10"/>
    <w:rsid w:val="00B01EB8"/>
    <w:rsid w:val="00B049F7"/>
    <w:rsid w:val="00B1025C"/>
    <w:rsid w:val="00B10480"/>
    <w:rsid w:val="00B11409"/>
    <w:rsid w:val="00B15668"/>
    <w:rsid w:val="00B261AB"/>
    <w:rsid w:val="00B31674"/>
    <w:rsid w:val="00B3250B"/>
    <w:rsid w:val="00B354D7"/>
    <w:rsid w:val="00B36BAD"/>
    <w:rsid w:val="00B4192D"/>
    <w:rsid w:val="00B41B23"/>
    <w:rsid w:val="00B41BC2"/>
    <w:rsid w:val="00B4240F"/>
    <w:rsid w:val="00B514D9"/>
    <w:rsid w:val="00B51F09"/>
    <w:rsid w:val="00B52295"/>
    <w:rsid w:val="00B5455B"/>
    <w:rsid w:val="00B55455"/>
    <w:rsid w:val="00B619BB"/>
    <w:rsid w:val="00B63D73"/>
    <w:rsid w:val="00B655DD"/>
    <w:rsid w:val="00B65AC1"/>
    <w:rsid w:val="00B66D48"/>
    <w:rsid w:val="00B67D78"/>
    <w:rsid w:val="00B71F70"/>
    <w:rsid w:val="00B720FE"/>
    <w:rsid w:val="00B738E5"/>
    <w:rsid w:val="00B76D18"/>
    <w:rsid w:val="00B804A4"/>
    <w:rsid w:val="00B80950"/>
    <w:rsid w:val="00B82A22"/>
    <w:rsid w:val="00B92CA9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8C7"/>
    <w:rsid w:val="00BC3623"/>
    <w:rsid w:val="00BC5B32"/>
    <w:rsid w:val="00BC6F2D"/>
    <w:rsid w:val="00BC7074"/>
    <w:rsid w:val="00BD0930"/>
    <w:rsid w:val="00BD2CF1"/>
    <w:rsid w:val="00BD3472"/>
    <w:rsid w:val="00BE0912"/>
    <w:rsid w:val="00BE63BA"/>
    <w:rsid w:val="00BE772E"/>
    <w:rsid w:val="00BF0D15"/>
    <w:rsid w:val="00BF2F87"/>
    <w:rsid w:val="00BF4DE3"/>
    <w:rsid w:val="00BF52AF"/>
    <w:rsid w:val="00BF6719"/>
    <w:rsid w:val="00BF751E"/>
    <w:rsid w:val="00C11882"/>
    <w:rsid w:val="00C172DB"/>
    <w:rsid w:val="00C17818"/>
    <w:rsid w:val="00C21F4B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592D"/>
    <w:rsid w:val="00C55FE3"/>
    <w:rsid w:val="00C5716C"/>
    <w:rsid w:val="00C57B70"/>
    <w:rsid w:val="00C57CAB"/>
    <w:rsid w:val="00C674EC"/>
    <w:rsid w:val="00C67B7A"/>
    <w:rsid w:val="00C7276A"/>
    <w:rsid w:val="00C763EE"/>
    <w:rsid w:val="00C8058F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D9A"/>
    <w:rsid w:val="00CD1C91"/>
    <w:rsid w:val="00CD234E"/>
    <w:rsid w:val="00CE15AA"/>
    <w:rsid w:val="00CE3F14"/>
    <w:rsid w:val="00CE49AC"/>
    <w:rsid w:val="00CE74FF"/>
    <w:rsid w:val="00CF185C"/>
    <w:rsid w:val="00CF7434"/>
    <w:rsid w:val="00D02296"/>
    <w:rsid w:val="00D03969"/>
    <w:rsid w:val="00D057D7"/>
    <w:rsid w:val="00D05CC6"/>
    <w:rsid w:val="00D14CE8"/>
    <w:rsid w:val="00D236A0"/>
    <w:rsid w:val="00D31376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61DA9"/>
    <w:rsid w:val="00D633F8"/>
    <w:rsid w:val="00D63F95"/>
    <w:rsid w:val="00D734B6"/>
    <w:rsid w:val="00D74213"/>
    <w:rsid w:val="00D746AC"/>
    <w:rsid w:val="00D74CAF"/>
    <w:rsid w:val="00D767B5"/>
    <w:rsid w:val="00D91AE5"/>
    <w:rsid w:val="00D9521E"/>
    <w:rsid w:val="00D95284"/>
    <w:rsid w:val="00DA1ABA"/>
    <w:rsid w:val="00DA283B"/>
    <w:rsid w:val="00DB1B93"/>
    <w:rsid w:val="00DB1FDA"/>
    <w:rsid w:val="00DB3013"/>
    <w:rsid w:val="00DB4339"/>
    <w:rsid w:val="00DB5150"/>
    <w:rsid w:val="00DB5677"/>
    <w:rsid w:val="00DB571E"/>
    <w:rsid w:val="00DB60FA"/>
    <w:rsid w:val="00DB6F4E"/>
    <w:rsid w:val="00DC2750"/>
    <w:rsid w:val="00DC472D"/>
    <w:rsid w:val="00DC587C"/>
    <w:rsid w:val="00DC7AEF"/>
    <w:rsid w:val="00DD0ED8"/>
    <w:rsid w:val="00DD2491"/>
    <w:rsid w:val="00DD26BC"/>
    <w:rsid w:val="00DD37D0"/>
    <w:rsid w:val="00DD4C47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232C"/>
    <w:rsid w:val="00E377B8"/>
    <w:rsid w:val="00E40A4E"/>
    <w:rsid w:val="00E42612"/>
    <w:rsid w:val="00E4275D"/>
    <w:rsid w:val="00E44C5F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83FDA"/>
    <w:rsid w:val="00E90B5E"/>
    <w:rsid w:val="00E917CA"/>
    <w:rsid w:val="00E927E1"/>
    <w:rsid w:val="00E92863"/>
    <w:rsid w:val="00E94514"/>
    <w:rsid w:val="00E94694"/>
    <w:rsid w:val="00E9596B"/>
    <w:rsid w:val="00E972D9"/>
    <w:rsid w:val="00E9783D"/>
    <w:rsid w:val="00E97B9A"/>
    <w:rsid w:val="00EA061A"/>
    <w:rsid w:val="00EA07D6"/>
    <w:rsid w:val="00EA0E30"/>
    <w:rsid w:val="00EA124C"/>
    <w:rsid w:val="00EA4071"/>
    <w:rsid w:val="00EA62DC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6A79"/>
    <w:rsid w:val="00ED3917"/>
    <w:rsid w:val="00ED41C5"/>
    <w:rsid w:val="00ED5777"/>
    <w:rsid w:val="00ED6D9A"/>
    <w:rsid w:val="00EE1452"/>
    <w:rsid w:val="00EE1867"/>
    <w:rsid w:val="00EE467D"/>
    <w:rsid w:val="00EF00E0"/>
    <w:rsid w:val="00EF06BA"/>
    <w:rsid w:val="00EF2738"/>
    <w:rsid w:val="00EF2945"/>
    <w:rsid w:val="00EF5EFE"/>
    <w:rsid w:val="00F01DC3"/>
    <w:rsid w:val="00F0786C"/>
    <w:rsid w:val="00F141A4"/>
    <w:rsid w:val="00F21572"/>
    <w:rsid w:val="00F24306"/>
    <w:rsid w:val="00F25418"/>
    <w:rsid w:val="00F322BB"/>
    <w:rsid w:val="00F32BCF"/>
    <w:rsid w:val="00F32C58"/>
    <w:rsid w:val="00F359A9"/>
    <w:rsid w:val="00F43C50"/>
    <w:rsid w:val="00F43ECF"/>
    <w:rsid w:val="00F4780C"/>
    <w:rsid w:val="00F52126"/>
    <w:rsid w:val="00F538CD"/>
    <w:rsid w:val="00F55659"/>
    <w:rsid w:val="00F5775C"/>
    <w:rsid w:val="00F6727D"/>
    <w:rsid w:val="00F67BD2"/>
    <w:rsid w:val="00F67C45"/>
    <w:rsid w:val="00F72114"/>
    <w:rsid w:val="00F7214E"/>
    <w:rsid w:val="00F7525A"/>
    <w:rsid w:val="00F76AA2"/>
    <w:rsid w:val="00F76C69"/>
    <w:rsid w:val="00F81FB5"/>
    <w:rsid w:val="00F85B27"/>
    <w:rsid w:val="00FA2B54"/>
    <w:rsid w:val="00FA339A"/>
    <w:rsid w:val="00FA75C8"/>
    <w:rsid w:val="00FB5732"/>
    <w:rsid w:val="00FB614D"/>
    <w:rsid w:val="00FB7ACC"/>
    <w:rsid w:val="00FB7F44"/>
    <w:rsid w:val="00FD007E"/>
    <w:rsid w:val="00FD2E22"/>
    <w:rsid w:val="00FD3ADF"/>
    <w:rsid w:val="00FD472F"/>
    <w:rsid w:val="00FE0726"/>
    <w:rsid w:val="00FE25A5"/>
    <w:rsid w:val="00FE4BC6"/>
    <w:rsid w:val="00FE4D00"/>
    <w:rsid w:val="00FF02B4"/>
    <w:rsid w:val="00FF1091"/>
    <w:rsid w:val="00FF1573"/>
    <w:rsid w:val="00FF316A"/>
    <w:rsid w:val="00FF4082"/>
    <w:rsid w:val="00FF74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115735C1-57D0-4198-813D-A8EA035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2</cp:revision>
  <cp:lastPrinted>2023-01-17T16:40:00Z</cp:lastPrinted>
  <dcterms:created xsi:type="dcterms:W3CDTF">2023-02-08T20:28:00Z</dcterms:created>
  <dcterms:modified xsi:type="dcterms:W3CDTF">2023-02-08T20:28:00Z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