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020559" cy="1116330"/>
                <wp:effectExtent l="0" t="0" r="0" b="761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20559" cy="1116330"/>
                          <a:chExt cx="7020559" cy="11163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7014209" cy="1109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4209" h="1109980">
                                <a:moveTo>
                                  <a:pt x="7014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9979"/>
                                </a:lnTo>
                                <a:lnTo>
                                  <a:pt x="7014209" y="1109979"/>
                                </a:lnTo>
                                <a:lnTo>
                                  <a:pt x="701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5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7228" y="211200"/>
                            <a:ext cx="2537460" cy="6035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3175" y="3175"/>
                            <a:ext cx="7014209" cy="11099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93E2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33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8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>Committee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>Faculty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>Tenure</w:t>
                              </w:r>
                            </w:p>
                            <w:p>
                              <w:pPr>
                                <w:spacing w:before="13"/>
                                <w:ind w:left="288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8"/>
                                </w:rPr>
                                <w:t>Draft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8"/>
                                </w:rPr>
                                <w:t>Minutes</w:t>
                              </w:r>
                            </w:p>
                            <w:p>
                              <w:pPr>
                                <w:spacing w:before="14"/>
                                <w:ind w:left="288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September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20,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2.8pt;height:87.9pt;mso-position-horizontal-relative:char;mso-position-vertical-relative:line" id="docshapegroup1" coordorigin="0,0" coordsize="11056,1758">
                <v:rect style="position:absolute;left:5;top:5;width:11046;height:1748" id="docshape2" filled="true" fillcolor="#17453a" stroked="false">
                  <v:fill type="solid"/>
                </v:rect>
                <v:shape style="position:absolute;left:6672;top:332;width:3996;height:951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;top:5;width:11046;height:1748" type="#_x0000_t202" id="docshape4" filled="false" stroked="true" strokeweight=".5pt" strokecolor="#093e2c">
                  <v:textbox inset="0,0,0,0">
                    <w:txbxContent>
                      <w:p>
                        <w:pPr>
                          <w:spacing w:line="240" w:lineRule="auto" w:before="33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before="0"/>
                          <w:ind w:left="288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32"/>
                          </w:rPr>
                          <w:t>University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2"/>
                          </w:rPr>
                          <w:t>Committee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2"/>
                          </w:rPr>
                          <w:t>on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2"/>
                          </w:rPr>
                          <w:t>Faculty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2"/>
                          </w:rPr>
                          <w:t>Tenure</w:t>
                        </w:r>
                      </w:p>
                      <w:p>
                        <w:pPr>
                          <w:spacing w:before="13"/>
                          <w:ind w:left="288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105"/>
                            <w:sz w:val="28"/>
                          </w:rPr>
                          <w:t>Draft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8"/>
                          </w:rPr>
                          <w:t>Minutes</w:t>
                        </w:r>
                      </w:p>
                      <w:p>
                        <w:pPr>
                          <w:spacing w:before="14"/>
                          <w:ind w:left="288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September</w:t>
                        </w:r>
                        <w:r>
                          <w:rPr>
                            <w:color w:val="FFFFFF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20,</w:t>
                        </w:r>
                        <w:r>
                          <w:rPr>
                            <w:color w:val="FFFFFF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</w:rPr>
                          <w:t>2023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120"/>
      </w:pPr>
      <w:r>
        <w:rPr>
          <w:b/>
        </w:rPr>
        <w:t>Present:</w:t>
      </w:r>
      <w:r>
        <w:rPr>
          <w:b/>
          <w:spacing w:val="44"/>
        </w:rPr>
        <w:t> </w:t>
      </w:r>
      <w:r>
        <w:rPr/>
        <w:t>A.</w:t>
      </w:r>
      <w:r>
        <w:rPr>
          <w:spacing w:val="42"/>
        </w:rPr>
        <w:t> </w:t>
      </w:r>
      <w:r>
        <w:rPr/>
        <w:t>Austin,</w:t>
      </w:r>
      <w:r>
        <w:rPr>
          <w:spacing w:val="45"/>
        </w:rPr>
        <w:t> </w:t>
      </w:r>
      <w:r>
        <w:rPr/>
        <w:t>S.</w:t>
      </w:r>
      <w:r>
        <w:rPr>
          <w:spacing w:val="43"/>
        </w:rPr>
        <w:t> </w:t>
      </w:r>
      <w:r>
        <w:rPr/>
        <w:t>Barman,</w:t>
      </w:r>
      <w:r>
        <w:rPr>
          <w:spacing w:val="42"/>
        </w:rPr>
        <w:t> </w:t>
      </w:r>
      <w:r>
        <w:rPr/>
        <w:t>A.</w:t>
      </w:r>
      <w:r>
        <w:rPr>
          <w:spacing w:val="43"/>
        </w:rPr>
        <w:t> </w:t>
      </w:r>
      <w:r>
        <w:rPr/>
        <w:t>Berg,</w:t>
      </w:r>
      <w:r>
        <w:rPr>
          <w:spacing w:val="42"/>
        </w:rPr>
        <w:t> </w:t>
      </w:r>
      <w:r>
        <w:rPr/>
        <w:t>M.</w:t>
      </w:r>
      <w:r>
        <w:rPr>
          <w:spacing w:val="43"/>
        </w:rPr>
        <w:t> </w:t>
      </w:r>
      <w:r>
        <w:rPr/>
        <w:t>Boivin,</w:t>
      </w:r>
      <w:r>
        <w:rPr>
          <w:spacing w:val="45"/>
        </w:rPr>
        <w:t> </w:t>
      </w:r>
      <w:r>
        <w:rPr/>
        <w:t>A.</w:t>
      </w:r>
      <w:r>
        <w:rPr>
          <w:spacing w:val="42"/>
        </w:rPr>
        <w:t> </w:t>
      </w:r>
      <w:r>
        <w:rPr/>
        <w:t>Burt,</w:t>
      </w:r>
      <w:r>
        <w:rPr>
          <w:spacing w:val="50"/>
        </w:rPr>
        <w:t> </w:t>
      </w:r>
      <w:r>
        <w:rPr/>
        <w:t>S.</w:t>
      </w:r>
      <w:r>
        <w:rPr>
          <w:spacing w:val="42"/>
        </w:rPr>
        <w:t> </w:t>
      </w:r>
      <w:r>
        <w:rPr/>
        <w:t>Crespo,</w:t>
      </w:r>
      <w:r>
        <w:rPr>
          <w:spacing w:val="45"/>
        </w:rPr>
        <w:t> </w:t>
      </w:r>
      <w:r>
        <w:rPr/>
        <w:t>M.</w:t>
      </w:r>
      <w:r>
        <w:rPr>
          <w:spacing w:val="43"/>
        </w:rPr>
        <w:t> </w:t>
      </w:r>
      <w:r>
        <w:rPr>
          <w:spacing w:val="-2"/>
        </w:rPr>
        <w:t>Dease,</w:t>
      </w:r>
    </w:p>
    <w:p>
      <w:pPr>
        <w:pStyle w:val="BodyText"/>
        <w:spacing w:before="13"/>
      </w:pPr>
      <w:r>
        <w:rPr>
          <w:spacing w:val="-2"/>
        </w:rPr>
        <w:t>M.</w:t>
      </w:r>
      <w:r>
        <w:rPr>
          <w:spacing w:val="-7"/>
        </w:rPr>
        <w:t> </w:t>
      </w:r>
      <w:r>
        <w:rPr>
          <w:spacing w:val="-2"/>
        </w:rPr>
        <w:t>Handelman,</w:t>
      </w:r>
      <w:r>
        <w:rPr>
          <w:spacing w:val="-7"/>
        </w:rPr>
        <w:t> </w:t>
      </w:r>
      <w:r>
        <w:rPr>
          <w:spacing w:val="-2"/>
        </w:rPr>
        <w:t>D.</w:t>
      </w:r>
      <w:r>
        <w:rPr>
          <w:spacing w:val="-7"/>
        </w:rPr>
        <w:t> </w:t>
      </w:r>
      <w:r>
        <w:rPr>
          <w:spacing w:val="-2"/>
        </w:rPr>
        <w:t>Hiaeshutter-Rice,</w:t>
      </w:r>
      <w:r>
        <w:rPr>
          <w:spacing w:val="-7"/>
        </w:rPr>
        <w:t> </w:t>
      </w:r>
      <w:r>
        <w:rPr>
          <w:spacing w:val="-2"/>
        </w:rPr>
        <w:t>M.</w:t>
      </w:r>
      <w:r>
        <w:rPr>
          <w:spacing w:val="-8"/>
        </w:rPr>
        <w:t> </w:t>
      </w:r>
      <w:r>
        <w:rPr>
          <w:spacing w:val="-2"/>
        </w:rPr>
        <w:t>Mahey,</w:t>
      </w:r>
      <w:r>
        <w:rPr>
          <w:spacing w:val="-10"/>
        </w:rPr>
        <w:t> </w:t>
      </w:r>
      <w:r>
        <w:rPr>
          <w:spacing w:val="-2"/>
        </w:rPr>
        <w:t>L.</w:t>
      </w:r>
      <w:r>
        <w:rPr>
          <w:spacing w:val="-7"/>
        </w:rPr>
        <w:t> </w:t>
      </w:r>
      <w:r>
        <w:rPr>
          <w:spacing w:val="-2"/>
        </w:rPr>
        <w:t>Mansfield,</w:t>
      </w:r>
      <w:r>
        <w:rPr>
          <w:spacing w:val="-9"/>
        </w:rPr>
        <w:t> </w:t>
      </w:r>
      <w:r>
        <w:rPr>
          <w:spacing w:val="-2"/>
        </w:rPr>
        <w:t>J.</w:t>
      </w:r>
      <w:r>
        <w:rPr>
          <w:spacing w:val="-7"/>
        </w:rPr>
        <w:t> </w:t>
      </w:r>
      <w:r>
        <w:rPr>
          <w:spacing w:val="-2"/>
        </w:rPr>
        <w:t>Morningstar,</w:t>
      </w:r>
      <w:r>
        <w:rPr>
          <w:spacing w:val="-5"/>
        </w:rPr>
        <w:t> </w:t>
      </w:r>
      <w:r>
        <w:rPr>
          <w:spacing w:val="-2"/>
        </w:rPr>
        <w:t>B.</w:t>
      </w:r>
      <w:r>
        <w:rPr>
          <w:spacing w:val="-7"/>
        </w:rPr>
        <w:t> </w:t>
      </w:r>
      <w:r>
        <w:rPr>
          <w:spacing w:val="-2"/>
        </w:rPr>
        <w:t>O’Brien,</w:t>
      </w:r>
    </w:p>
    <w:p>
      <w:pPr>
        <w:pStyle w:val="BodyText"/>
        <w:spacing w:before="13"/>
      </w:pPr>
      <w:r>
        <w:rPr/>
        <w:t>L.</w:t>
      </w:r>
      <w:r>
        <w:rPr>
          <w:spacing w:val="-12"/>
        </w:rPr>
        <w:t> </w:t>
      </w:r>
      <w:r>
        <w:rPr/>
        <w:t>Schmitt</w:t>
      </w:r>
      <w:r>
        <w:rPr>
          <w:spacing w:val="-11"/>
        </w:rPr>
        <w:t> </w:t>
      </w:r>
      <w:r>
        <w:rPr/>
        <w:t>Olabisi,</w:t>
      </w:r>
      <w:r>
        <w:rPr>
          <w:spacing w:val="-10"/>
        </w:rPr>
        <w:t> </w:t>
      </w:r>
      <w:r>
        <w:rPr/>
        <w:t>J.</w:t>
      </w:r>
      <w:r>
        <w:rPr>
          <w:spacing w:val="-9"/>
        </w:rPr>
        <w:t> </w:t>
      </w:r>
      <w:r>
        <w:rPr/>
        <w:t>Schaeffer,</w:t>
      </w:r>
      <w:r>
        <w:rPr>
          <w:spacing w:val="-8"/>
        </w:rPr>
        <w:t> </w:t>
      </w:r>
      <w:r>
        <w:rPr/>
        <w:t>D.</w:t>
      </w:r>
      <w:r>
        <w:rPr>
          <w:spacing w:val="-11"/>
        </w:rPr>
        <w:t> </w:t>
      </w:r>
      <w:r>
        <w:rPr/>
        <w:t>Sheridan,</w:t>
      </w:r>
      <w:r>
        <w:rPr>
          <w:spacing w:val="-10"/>
        </w:rPr>
        <w:t> </w:t>
      </w:r>
      <w:r>
        <w:rPr/>
        <w:t>T.</w:t>
      </w:r>
      <w:r>
        <w:rPr>
          <w:spacing w:val="-12"/>
        </w:rPr>
        <w:t> </w:t>
      </w:r>
      <w:r>
        <w:rPr/>
        <w:t>Silvestri,</w:t>
      </w:r>
      <w:r>
        <w:rPr>
          <w:spacing w:val="-10"/>
        </w:rPr>
        <w:t> </w:t>
      </w:r>
      <w:r>
        <w:rPr/>
        <w:t>S.</w:t>
      </w:r>
      <w:r>
        <w:rPr>
          <w:spacing w:val="-11"/>
        </w:rPr>
        <w:t> </w:t>
      </w:r>
      <w:r>
        <w:rPr>
          <w:spacing w:val="-2"/>
        </w:rPr>
        <w:t>Walton</w:t>
      </w:r>
    </w:p>
    <w:p>
      <w:pPr>
        <w:spacing w:before="133"/>
        <w:ind w:left="657" w:right="0" w:firstLine="0"/>
        <w:jc w:val="left"/>
        <w:rPr>
          <w:sz w:val="26"/>
        </w:rPr>
      </w:pPr>
      <w:r>
        <w:rPr>
          <w:b/>
          <w:spacing w:val="-8"/>
          <w:sz w:val="26"/>
        </w:rPr>
        <w:t>Absent: </w:t>
      </w:r>
      <w:r>
        <w:rPr>
          <w:spacing w:val="-8"/>
          <w:sz w:val="26"/>
        </w:rPr>
        <w:t>X.</w:t>
      </w:r>
      <w:r>
        <w:rPr>
          <w:spacing w:val="-9"/>
          <w:sz w:val="26"/>
        </w:rPr>
        <w:t> </w:t>
      </w:r>
      <w:r>
        <w:rPr>
          <w:spacing w:val="-8"/>
          <w:sz w:val="26"/>
        </w:rPr>
        <w:t>Jin,</w:t>
      </w:r>
      <w:r>
        <w:rPr>
          <w:spacing w:val="-7"/>
          <w:sz w:val="26"/>
        </w:rPr>
        <w:t> </w:t>
      </w:r>
      <w:r>
        <w:rPr>
          <w:spacing w:val="-8"/>
          <w:sz w:val="26"/>
        </w:rPr>
        <w:t>R.</w:t>
      </w:r>
      <w:r>
        <w:rPr>
          <w:spacing w:val="-7"/>
          <w:sz w:val="26"/>
        </w:rPr>
        <w:t> </w:t>
      </w:r>
      <w:r>
        <w:rPr>
          <w:spacing w:val="-8"/>
          <w:sz w:val="26"/>
        </w:rPr>
        <w:t>Pennock,</w:t>
      </w:r>
      <w:r>
        <w:rPr>
          <w:spacing w:val="-9"/>
          <w:sz w:val="26"/>
        </w:rPr>
        <w:t> </w:t>
      </w:r>
      <w:r>
        <w:rPr>
          <w:spacing w:val="-8"/>
          <w:sz w:val="26"/>
        </w:rPr>
        <w:t>M.</w:t>
      </w:r>
      <w:r>
        <w:rPr>
          <w:spacing w:val="-7"/>
          <w:sz w:val="26"/>
        </w:rPr>
        <w:t> </w:t>
      </w:r>
      <w:r>
        <w:rPr>
          <w:spacing w:val="-8"/>
          <w:sz w:val="26"/>
        </w:rPr>
        <w:t>Zekhnini</w:t>
      </w:r>
    </w:p>
    <w:p>
      <w:pPr>
        <w:pStyle w:val="BodyText"/>
        <w:spacing w:line="271" w:lineRule="auto" w:before="134"/>
        <w:ind w:right="362" w:firstLine="245"/>
      </w:pPr>
      <w:r>
        <w:rPr/>
        <w:t>A regular meeting of the University Committee on Faculty Tenure was held on September 20, 2023 at 4:00 pm via Zoom. Chairperson Sue Barman presided. The agenda was approved as presented. The draft minutes of the April</w:t>
      </w:r>
      <w:r>
        <w:rPr>
          <w:spacing w:val="-1"/>
        </w:rPr>
        <w:t> </w:t>
      </w:r>
      <w:r>
        <w:rPr/>
        <w:t>26, 2023 meeting were approved as presented.</w:t>
      </w:r>
    </w:p>
    <w:p>
      <w:pPr>
        <w:pStyle w:val="BodyText"/>
        <w:spacing w:line="271" w:lineRule="auto" w:before="115"/>
        <w:ind w:right="362" w:firstLine="245"/>
      </w:pPr>
      <w:r>
        <w:rPr/>
        <w:t>After</w:t>
      </w:r>
      <w:r>
        <w:rPr>
          <w:spacing w:val="-6"/>
        </w:rPr>
        <w:t> </w:t>
      </w:r>
      <w:r>
        <w:rPr/>
        <w:t>members’</w:t>
      </w:r>
      <w:r>
        <w:rPr>
          <w:spacing w:val="-5"/>
        </w:rPr>
        <w:t> </w:t>
      </w:r>
      <w:r>
        <w:rPr/>
        <w:t>introductions,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chairperson</w:t>
      </w:r>
      <w:r>
        <w:rPr>
          <w:spacing w:val="-8"/>
        </w:rPr>
        <w:t> </w:t>
      </w:r>
      <w:r>
        <w:rPr/>
        <w:t>and</w:t>
      </w:r>
      <w:r>
        <w:rPr>
          <w:spacing w:val="-14"/>
        </w:rPr>
        <w:t> </w:t>
      </w:r>
      <w:r>
        <w:rPr/>
        <w:t>Interim</w:t>
      </w:r>
      <w:r>
        <w:rPr>
          <w:spacing w:val="-12"/>
        </w:rPr>
        <w:t> </w:t>
      </w:r>
      <w:r>
        <w:rPr/>
        <w:t>Vice</w:t>
      </w:r>
      <w:r>
        <w:rPr>
          <w:spacing w:val="-10"/>
        </w:rPr>
        <w:t> </w:t>
      </w:r>
      <w:r>
        <w:rPr/>
        <w:t>Provost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Associate Vice</w:t>
      </w:r>
      <w:r>
        <w:rPr>
          <w:spacing w:val="-7"/>
        </w:rPr>
        <w:t> </w:t>
      </w:r>
      <w:r>
        <w:rPr/>
        <w:t>President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Faculty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Academic</w:t>
      </w:r>
      <w:r>
        <w:rPr>
          <w:spacing w:val="-7"/>
        </w:rPr>
        <w:t> </w:t>
      </w:r>
      <w:r>
        <w:rPr/>
        <w:t>Staff</w:t>
      </w:r>
      <w:r>
        <w:rPr>
          <w:spacing w:val="-8"/>
        </w:rPr>
        <w:t> </w:t>
      </w:r>
      <w:r>
        <w:rPr/>
        <w:t>Affairs Ann Austin</w:t>
      </w:r>
      <w:r>
        <w:rPr>
          <w:spacing w:val="-1"/>
        </w:rPr>
        <w:t> </w:t>
      </w:r>
      <w:r>
        <w:rPr/>
        <w:t>gave remarks.</w:t>
      </w:r>
    </w:p>
    <w:p>
      <w:pPr>
        <w:pStyle w:val="Heading1"/>
        <w:spacing w:before="160"/>
      </w:pPr>
      <w:r>
        <w:rPr>
          <w:spacing w:val="-8"/>
        </w:rPr>
        <w:t>Election</w:t>
      </w:r>
      <w:r>
        <w:rPr>
          <w:spacing w:val="-4"/>
        </w:rPr>
        <w:t> </w:t>
      </w:r>
      <w:r>
        <w:rPr>
          <w:spacing w:val="-8"/>
        </w:rPr>
        <w:t>of</w:t>
      </w:r>
      <w:r>
        <w:rPr>
          <w:spacing w:val="-4"/>
        </w:rPr>
        <w:t> </w:t>
      </w:r>
      <w:r>
        <w:rPr>
          <w:spacing w:val="-8"/>
        </w:rPr>
        <w:t>Officers</w:t>
      </w:r>
    </w:p>
    <w:p>
      <w:pPr>
        <w:pStyle w:val="BodyText"/>
        <w:spacing w:line="271" w:lineRule="auto"/>
        <w:ind w:right="769" w:firstLine="245"/>
        <w:jc w:val="both"/>
      </w:pPr>
      <w:r>
        <w:rPr/>
        <w:t>Michael Boivin nominated Sue Barman to serve as chairperson for the 2023–2024 academic year. No other member was nominated. The committee agreed by consent to name Barman the chairperson.</w:t>
      </w:r>
    </w:p>
    <w:p>
      <w:pPr>
        <w:pStyle w:val="BodyText"/>
        <w:spacing w:line="268" w:lineRule="auto" w:before="117"/>
        <w:ind w:right="847" w:firstLine="245"/>
        <w:jc w:val="both"/>
      </w:pPr>
      <w:r>
        <w:rPr/>
        <w:t>Barman nominated Alex Burt to serve as vice chairperson. No other member was </w:t>
      </w:r>
      <w:r>
        <w:rPr>
          <w:w w:val="105"/>
        </w:rPr>
        <w:t>nominated.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committee</w:t>
      </w:r>
      <w:r>
        <w:rPr>
          <w:spacing w:val="-19"/>
          <w:w w:val="105"/>
        </w:rPr>
        <w:t> </w:t>
      </w:r>
      <w:r>
        <w:rPr>
          <w:w w:val="105"/>
        </w:rPr>
        <w:t>agreed</w:t>
      </w:r>
      <w:r>
        <w:rPr>
          <w:spacing w:val="-19"/>
          <w:w w:val="105"/>
        </w:rPr>
        <w:t> </w:t>
      </w:r>
      <w:r>
        <w:rPr>
          <w:w w:val="105"/>
        </w:rPr>
        <w:t>by</w:t>
      </w:r>
      <w:r>
        <w:rPr>
          <w:spacing w:val="-19"/>
          <w:w w:val="105"/>
        </w:rPr>
        <w:t> </w:t>
      </w:r>
      <w:r>
        <w:rPr>
          <w:w w:val="105"/>
        </w:rPr>
        <w:t>consent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name</w:t>
      </w:r>
      <w:r>
        <w:rPr>
          <w:spacing w:val="-19"/>
          <w:w w:val="105"/>
        </w:rPr>
        <w:t> </w:t>
      </w:r>
      <w:r>
        <w:rPr>
          <w:w w:val="105"/>
        </w:rPr>
        <w:t>Burt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vice</w:t>
      </w:r>
      <w:r>
        <w:rPr>
          <w:spacing w:val="-19"/>
          <w:w w:val="105"/>
        </w:rPr>
        <w:t> </w:t>
      </w:r>
      <w:r>
        <w:rPr>
          <w:w w:val="105"/>
        </w:rPr>
        <w:t>chairperson.</w:t>
      </w:r>
    </w:p>
    <w:p>
      <w:pPr>
        <w:pStyle w:val="Heading1"/>
        <w:spacing w:before="163"/>
        <w:jc w:val="both"/>
      </w:pPr>
      <w:r>
        <w:rPr>
          <w:w w:val="90"/>
        </w:rPr>
        <w:t>Tenure</w:t>
      </w:r>
      <w:r>
        <w:rPr>
          <w:spacing w:val="14"/>
        </w:rPr>
        <w:t> </w:t>
      </w:r>
      <w:r>
        <w:rPr>
          <w:w w:val="90"/>
        </w:rPr>
        <w:t>Extension</w:t>
      </w:r>
      <w:r>
        <w:rPr>
          <w:spacing w:val="15"/>
        </w:rPr>
        <w:t> </w:t>
      </w:r>
      <w:r>
        <w:rPr>
          <w:w w:val="90"/>
        </w:rPr>
        <w:t>Request</w:t>
      </w:r>
      <w:r>
        <w:rPr>
          <w:spacing w:val="16"/>
        </w:rPr>
        <w:t> </w:t>
      </w:r>
      <w:r>
        <w:rPr>
          <w:spacing w:val="-2"/>
          <w:w w:val="90"/>
        </w:rPr>
        <w:t>232401</w:t>
      </w:r>
    </w:p>
    <w:p>
      <w:pPr>
        <w:pStyle w:val="BodyText"/>
        <w:spacing w:line="271" w:lineRule="auto"/>
        <w:ind w:right="782" w:firstLine="245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committee</w:t>
      </w:r>
      <w:r>
        <w:rPr>
          <w:spacing w:val="-10"/>
          <w:w w:val="105"/>
        </w:rPr>
        <w:t> </w:t>
      </w:r>
      <w:r>
        <w:rPr>
          <w:w w:val="105"/>
        </w:rPr>
        <w:t>reviewed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request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College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Natural Science</w:t>
      </w:r>
      <w:r>
        <w:rPr>
          <w:spacing w:val="-7"/>
          <w:w w:val="105"/>
        </w:rPr>
        <w:t> </w:t>
      </w:r>
      <w:r>
        <w:rPr>
          <w:w w:val="105"/>
        </w:rPr>
        <w:t>faculty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two-year</w:t>
      </w:r>
      <w:r>
        <w:rPr>
          <w:spacing w:val="-7"/>
          <w:w w:val="105"/>
        </w:rPr>
        <w:t> </w:t>
      </w:r>
      <w:r>
        <w:rPr>
          <w:w w:val="105"/>
        </w:rPr>
        <w:t>extension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tenure</w:t>
      </w:r>
      <w:r>
        <w:rPr>
          <w:spacing w:val="-7"/>
          <w:w w:val="105"/>
        </w:rPr>
        <w:t> </w:t>
      </w:r>
      <w:r>
        <w:rPr>
          <w:w w:val="105"/>
        </w:rPr>
        <w:t>clock.</w:t>
      </w:r>
      <w:r>
        <w:rPr>
          <w:spacing w:val="-4"/>
          <w:w w:val="105"/>
        </w:rPr>
        <w:t> </w:t>
      </w:r>
      <w:r>
        <w:rPr>
          <w:w w:val="105"/>
        </w:rPr>
        <w:t>Matt</w:t>
      </w:r>
      <w:r>
        <w:rPr>
          <w:spacing w:val="-6"/>
          <w:w w:val="105"/>
        </w:rPr>
        <w:t> </w:t>
      </w:r>
      <w:r>
        <w:rPr>
          <w:w w:val="105"/>
        </w:rPr>
        <w:t>Handelman </w:t>
      </w:r>
      <w:r>
        <w:rPr/>
        <w:t>moved to approve the request. Following debate, the committee adopted the motion </w:t>
      </w:r>
      <w:r>
        <w:rPr>
          <w:w w:val="105"/>
        </w:rPr>
        <w:t>by consent.</w:t>
      </w:r>
    </w:p>
    <w:p>
      <w:pPr>
        <w:pStyle w:val="Heading1"/>
        <w:spacing w:before="158"/>
      </w:pPr>
      <w:r>
        <w:rPr>
          <w:w w:val="90"/>
        </w:rPr>
        <w:t>Tenure</w:t>
      </w:r>
      <w:r>
        <w:rPr>
          <w:spacing w:val="14"/>
        </w:rPr>
        <w:t> </w:t>
      </w:r>
      <w:r>
        <w:rPr>
          <w:w w:val="90"/>
        </w:rPr>
        <w:t>Extension</w:t>
      </w:r>
      <w:r>
        <w:rPr>
          <w:spacing w:val="15"/>
        </w:rPr>
        <w:t> </w:t>
      </w:r>
      <w:r>
        <w:rPr>
          <w:w w:val="90"/>
        </w:rPr>
        <w:t>Request</w:t>
      </w:r>
      <w:r>
        <w:rPr>
          <w:spacing w:val="16"/>
        </w:rPr>
        <w:t> </w:t>
      </w:r>
      <w:r>
        <w:rPr>
          <w:spacing w:val="-2"/>
          <w:w w:val="90"/>
        </w:rPr>
        <w:t>232402</w:t>
      </w:r>
    </w:p>
    <w:p>
      <w:pPr>
        <w:pStyle w:val="BodyText"/>
        <w:spacing w:line="271" w:lineRule="auto"/>
        <w:ind w:right="782" w:firstLine="245"/>
      </w:pPr>
      <w:r>
        <w:rPr/>
        <w:t>The committee reviewed a request from a member of the College of Communication Arts and Sciences faculty for a one-year extension of their tenure clock. Dan Hiaeshutter-Rice moved to approve the request. Following debate, the committee adopted the motion by consent.</w:t>
      </w:r>
    </w:p>
    <w:p>
      <w:pPr>
        <w:pStyle w:val="Heading1"/>
        <w:spacing w:before="157"/>
      </w:pPr>
      <w:r>
        <w:rPr>
          <w:spacing w:val="-2"/>
        </w:rPr>
        <w:t>Adjournment</w:t>
      </w:r>
    </w:p>
    <w:p>
      <w:pPr>
        <w:pStyle w:val="BodyText"/>
        <w:ind w:left="902"/>
      </w:pPr>
      <w:r>
        <w:rPr/>
        <w:t>The</w:t>
      </w:r>
      <w:r>
        <w:rPr>
          <w:spacing w:val="-7"/>
        </w:rPr>
        <w:t> </w:t>
      </w:r>
      <w:r>
        <w:rPr/>
        <w:t>meeting</w:t>
      </w:r>
      <w:r>
        <w:rPr>
          <w:spacing w:val="-6"/>
        </w:rPr>
        <w:t> </w:t>
      </w:r>
      <w:r>
        <w:rPr/>
        <w:t>adjourned</w:t>
      </w:r>
      <w:r>
        <w:rPr>
          <w:spacing w:val="-5"/>
        </w:rPr>
        <w:t> </w:t>
      </w:r>
      <w:r>
        <w:rPr/>
        <w:t>at</w:t>
      </w:r>
      <w:r>
        <w:rPr>
          <w:spacing w:val="-7"/>
        </w:rPr>
        <w:t> </w:t>
      </w:r>
      <w:r>
        <w:rPr/>
        <w:t>4:45</w:t>
      </w:r>
      <w:r>
        <w:rPr>
          <w:spacing w:val="-5"/>
        </w:rPr>
        <w:t> </w:t>
      </w:r>
      <w:r>
        <w:rPr>
          <w:spacing w:val="-4"/>
        </w:rPr>
        <w:t>p.m.</w:t>
      </w:r>
    </w:p>
    <w:p>
      <w:pPr>
        <w:pStyle w:val="BodyText"/>
        <w:spacing w:before="0"/>
        <w:ind w:left="0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722376</wp:posOffset>
                </wp:positionH>
                <wp:positionV relativeFrom="paragraph">
                  <wp:posOffset>146937</wp:posOffset>
                </wp:positionV>
                <wp:extent cx="1891664" cy="353695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891664" cy="353695"/>
                          <a:chExt cx="1891664" cy="35369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16" y="0"/>
                            <a:ext cx="1645920" cy="316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348109"/>
                            <a:ext cx="18916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0">
                                <a:moveTo>
                                  <a:pt x="0" y="0"/>
                                </a:moveTo>
                                <a:lnTo>
                                  <a:pt x="1891320" y="0"/>
                                </a:lnTo>
                              </a:path>
                            </a:pathLst>
                          </a:custGeom>
                          <a:ln w="106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880001pt;margin-top:11.569859pt;width:148.950pt;height:27.85pt;mso-position-horizontal-relative:page;mso-position-vertical-relative:paragraph;z-index:-15728128;mso-wrap-distance-left:0;mso-wrap-distance-right:0" id="docshapegroup5" coordorigin="1138,231" coordsize="2979,557">
                <v:shape style="position:absolute;left:1151;top:231;width:2592;height:500" type="#_x0000_t75" id="docshape6" stroked="false">
                  <v:imagedata r:id="rId6" o:title=""/>
                </v:shape>
                <v:line style="position:absolute" from="1138,780" to="4116,780" stroked="true" strokeweight=".84159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BodyText"/>
        <w:spacing w:before="38"/>
      </w:pPr>
      <w:r>
        <w:rPr/>
        <w:t>Tyler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Silvestri</w:t>
      </w:r>
    </w:p>
    <w:p>
      <w:pPr>
        <w:pStyle w:val="BodyText"/>
        <w:spacing w:before="13"/>
      </w:pPr>
      <w:r>
        <w:rPr/>
        <w:t>Secretary</w:t>
      </w:r>
      <w:r>
        <w:rPr>
          <w:spacing w:val="14"/>
        </w:rPr>
        <w:t> </w:t>
      </w:r>
      <w:r>
        <w:rPr/>
        <w:t>for</w:t>
      </w:r>
      <w:r>
        <w:rPr>
          <w:spacing w:val="17"/>
        </w:rPr>
        <w:t> </w:t>
      </w:r>
      <w:r>
        <w:rPr/>
        <w:t>Academic</w:t>
      </w:r>
      <w:r>
        <w:rPr>
          <w:spacing w:val="16"/>
        </w:rPr>
        <w:t> </w:t>
      </w:r>
      <w:r>
        <w:rPr>
          <w:spacing w:val="-2"/>
        </w:rPr>
        <w:t>Governance</w:t>
      </w:r>
    </w:p>
    <w:p>
      <w:pPr>
        <w:spacing w:before="133"/>
        <w:ind w:left="657" w:right="0" w:firstLine="0"/>
        <w:jc w:val="left"/>
        <w:rPr>
          <w:b/>
          <w:sz w:val="26"/>
        </w:rPr>
      </w:pPr>
      <w:r>
        <w:rPr>
          <w:b/>
          <w:spacing w:val="-2"/>
          <w:sz w:val="26"/>
        </w:rPr>
        <w:t>Approved:</w:t>
      </w:r>
    </w:p>
    <w:sectPr>
      <w:type w:val="continuous"/>
      <w:pgSz w:w="12240" w:h="15840"/>
      <w:pgMar w:top="200" w:bottom="280" w:left="4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7"/>
      <w:ind w:left="657"/>
    </w:pPr>
    <w:rPr>
      <w:rFonts w:ascii="Arial" w:hAnsi="Arial" w:eastAsia="Arial" w:cs="Arial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3"/>
      <w:ind w:left="657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dcterms:created xsi:type="dcterms:W3CDTF">2024-05-16T18:25:44Z</dcterms:created>
  <dcterms:modified xsi:type="dcterms:W3CDTF">2024-05-16T18:25:44Z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2024-05-16T00:00:00Z</vt:filetime>
  </property>
  <property fmtid="{D5CDD505-2E9C-101B-9397-08002B2CF9AE}" pid="5" name="Producer">
    <vt:lpwstr>3-Heights(TM) PDF Security Shell 4.8.25.2 (http://www.pdf-tools.com)</vt:lpwstr>
  </property>
</Properties>
</file>