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20559" cy="1116330"/>
                <wp:effectExtent l="0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0559" cy="1116330"/>
                          <a:chExt cx="7020559" cy="1116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7014209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209" h="1109980">
                                <a:moveTo>
                                  <a:pt x="701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979"/>
                                </a:lnTo>
                                <a:lnTo>
                                  <a:pt x="7014209" y="1109979"/>
                                </a:lnTo>
                                <a:lnTo>
                                  <a:pt x="701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7228" y="211200"/>
                            <a:ext cx="2537460" cy="603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7014209" cy="11099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83E2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7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08" w:right="4774" w:firstLine="0"/>
                                <w:jc w:val="lef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University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Committee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Faculty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Tenure Draft Minutes</w:t>
                              </w:r>
                            </w:p>
                            <w:p>
                              <w:pPr>
                                <w:spacing w:before="2"/>
                                <w:ind w:left="308" w:right="0" w:firstLine="0"/>
                                <w:jc w:val="lef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February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19,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8pt;height:87.9pt;mso-position-horizontal-relative:char;mso-position-vertical-relative:line" id="docshapegroup1" coordorigin="0,0" coordsize="11056,1758">
                <v:rect style="position:absolute;left:5;top:5;width:11046;height:1748" id="docshape2" filled="true" fillcolor="#17453a" stroked="false">
                  <v:fill type="solid"/>
                </v:rect>
                <v:shape style="position:absolute;left:6672;top:332;width:3996;height:951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;top:5;width:11046;height:1748" type="#_x0000_t202" id="docshape4" filled="false" stroked="true" strokeweight=".5pt" strokecolor="#083e2c">
                  <v:textbox inset="0,0,0,0">
                    <w:txbxContent>
                      <w:p>
                        <w:pPr>
                          <w:spacing w:line="240" w:lineRule="auto" w:before="77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08" w:right="4774" w:firstLine="0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University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Committee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Faculty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Tenure Draft Minutes</w:t>
                        </w:r>
                      </w:p>
                      <w:p>
                        <w:pPr>
                          <w:spacing w:before="2"/>
                          <w:ind w:left="308" w:right="0" w:firstLine="0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February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19,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86"/>
        <w:ind w:left="779"/>
      </w:pPr>
      <w:r>
        <w:rPr>
          <w:rFonts w:ascii="Arial"/>
          <w:b/>
        </w:rPr>
        <w:t>Present:</w:t>
      </w:r>
      <w:r>
        <w:rPr>
          <w:rFonts w:ascii="Arial"/>
          <w:b/>
          <w:spacing w:val="-7"/>
        </w:rPr>
        <w:t> </w:t>
      </w:r>
      <w:r>
        <w:rPr/>
        <w:t>E.</w:t>
      </w:r>
      <w:r>
        <w:rPr>
          <w:spacing w:val="-6"/>
        </w:rPr>
        <w:t> </w:t>
      </w:r>
      <w:r>
        <w:rPr/>
        <w:t>Aronoff,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Barman,</w:t>
      </w:r>
      <w:r>
        <w:rPr>
          <w:spacing w:val="-7"/>
        </w:rPr>
        <w:t> </w:t>
      </w:r>
      <w:r>
        <w:rPr/>
        <w:t>R.</w:t>
      </w:r>
      <w:r>
        <w:rPr>
          <w:spacing w:val="-6"/>
        </w:rPr>
        <w:t> </w:t>
      </w:r>
      <w:r>
        <w:rPr/>
        <w:t>Bell,</w:t>
      </w:r>
      <w:r>
        <w:rPr>
          <w:spacing w:val="-7"/>
        </w:rPr>
        <w:t> </w:t>
      </w:r>
      <w:r>
        <w:rPr/>
        <w:t>A.</w:t>
      </w:r>
      <w:r>
        <w:rPr>
          <w:spacing w:val="-6"/>
        </w:rPr>
        <w:t> </w:t>
      </w:r>
      <w:r>
        <w:rPr/>
        <w:t>Berg,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Boivin,</w:t>
      </w:r>
      <w:r>
        <w:rPr>
          <w:spacing w:val="-7"/>
        </w:rPr>
        <w:t> </w:t>
      </w:r>
      <w:r>
        <w:rPr/>
        <w:t>E.</w:t>
      </w:r>
      <w:r>
        <w:rPr>
          <w:spacing w:val="-6"/>
        </w:rPr>
        <w:t> </w:t>
      </w:r>
      <w:r>
        <w:rPr/>
        <w:t>Carr,</w:t>
      </w:r>
      <w:r>
        <w:rPr>
          <w:spacing w:val="-6"/>
        </w:rPr>
        <w:t> </w:t>
      </w:r>
      <w:r>
        <w:rPr/>
        <w:t>J.</w:t>
      </w:r>
      <w:r>
        <w:rPr>
          <w:spacing w:val="-7"/>
        </w:rPr>
        <w:t> </w:t>
      </w:r>
      <w:r>
        <w:rPr/>
        <w:t>Certo,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>
          <w:spacing w:val="-2"/>
        </w:rPr>
        <w:t>Dease,</w:t>
      </w:r>
    </w:p>
    <w:p>
      <w:pPr>
        <w:pStyle w:val="BodyText"/>
        <w:spacing w:line="290" w:lineRule="auto" w:before="64"/>
        <w:ind w:left="779"/>
      </w:pPr>
      <w:r>
        <w:rPr/>
        <w:t>D.</w:t>
      </w:r>
      <w:r>
        <w:rPr>
          <w:spacing w:val="-5"/>
        </w:rPr>
        <w:t> </w:t>
      </w:r>
      <w:r>
        <w:rPr/>
        <w:t>Hiaeshutter-Rice,</w:t>
      </w:r>
      <w:r>
        <w:rPr>
          <w:spacing w:val="-5"/>
        </w:rPr>
        <w:t> </w:t>
      </w:r>
      <w:r>
        <w:rPr/>
        <w:t>M.</w:t>
      </w:r>
      <w:r>
        <w:rPr>
          <w:spacing w:val="-4"/>
        </w:rPr>
        <w:t> </w:t>
      </w:r>
      <w:r>
        <w:rPr/>
        <w:t>Hickner,</w:t>
      </w:r>
      <w:r>
        <w:rPr>
          <w:spacing w:val="-4"/>
        </w:rPr>
        <w:t> </w:t>
      </w:r>
      <w:r>
        <w:rPr/>
        <w:t>X.</w:t>
      </w:r>
      <w:r>
        <w:rPr>
          <w:spacing w:val="-5"/>
        </w:rPr>
        <w:t> </w:t>
      </w:r>
      <w:r>
        <w:rPr/>
        <w:t>Jin,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Jordan,</w:t>
      </w:r>
      <w:r>
        <w:rPr>
          <w:spacing w:val="-5"/>
        </w:rPr>
        <w:t> </w:t>
      </w:r>
      <w:r>
        <w:rPr/>
        <w:t>T.</w:t>
      </w:r>
      <w:r>
        <w:rPr>
          <w:spacing w:val="-5"/>
        </w:rPr>
        <w:t> </w:t>
      </w:r>
      <w:r>
        <w:rPr/>
        <w:t>Mastin,</w:t>
      </w:r>
      <w:r>
        <w:rPr>
          <w:spacing w:val="-6"/>
        </w:rPr>
        <w:t> </w:t>
      </w:r>
      <w:r>
        <w:rPr/>
        <w:t>B.</w:t>
      </w:r>
      <w:r>
        <w:rPr>
          <w:spacing w:val="-5"/>
        </w:rPr>
        <w:t> </w:t>
      </w:r>
      <w:r>
        <w:rPr/>
        <w:t>O’Brien,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/>
        <w:t>Robbins,</w:t>
      </w:r>
      <w:r>
        <w:rPr>
          <w:spacing w:val="-5"/>
        </w:rPr>
        <w:t> </w:t>
      </w:r>
      <w:r>
        <w:rPr/>
        <w:t>J. Sender, A. Susurla, K. Yermak</w:t>
      </w:r>
    </w:p>
    <w:p>
      <w:pPr>
        <w:pStyle w:val="BodyText"/>
        <w:spacing w:before="263"/>
        <w:ind w:left="779"/>
      </w:pPr>
      <w:r>
        <w:rPr>
          <w:rFonts w:ascii="Arial"/>
          <w:b/>
        </w:rPr>
        <w:t>Absent:</w:t>
      </w:r>
      <w:r>
        <w:rPr>
          <w:rFonts w:ascii="Arial"/>
          <w:b/>
          <w:spacing w:val="58"/>
        </w:rPr>
        <w:t> </w:t>
      </w:r>
      <w:r>
        <w:rPr/>
        <w:t>A.</w:t>
      </w:r>
      <w:r>
        <w:rPr>
          <w:spacing w:val="-8"/>
        </w:rPr>
        <w:t> </w:t>
      </w:r>
      <w:r>
        <w:rPr/>
        <w:t>Burt,</w:t>
      </w:r>
      <w:r>
        <w:rPr>
          <w:spacing w:val="-7"/>
        </w:rPr>
        <w:t> </w:t>
      </w:r>
      <w:r>
        <w:rPr/>
        <w:t>M.</w:t>
      </w:r>
      <w:r>
        <w:rPr>
          <w:spacing w:val="-8"/>
        </w:rPr>
        <w:t> </w:t>
      </w:r>
      <w:r>
        <w:rPr/>
        <w:t>Handelman,</w:t>
      </w:r>
      <w:r>
        <w:rPr>
          <w:spacing w:val="-7"/>
        </w:rPr>
        <w:t> </w:t>
      </w:r>
      <w:r>
        <w:rPr/>
        <w:t>L.</w:t>
      </w:r>
      <w:r>
        <w:rPr>
          <w:spacing w:val="-7"/>
        </w:rPr>
        <w:t> </w:t>
      </w:r>
      <w:r>
        <w:rPr/>
        <w:t>Mansfield,</w:t>
      </w:r>
      <w:r>
        <w:rPr>
          <w:spacing w:val="-8"/>
        </w:rPr>
        <w:t> </w:t>
      </w:r>
      <w:r>
        <w:rPr/>
        <w:t>A.</w:t>
      </w:r>
      <w:r>
        <w:rPr>
          <w:spacing w:val="-7"/>
        </w:rPr>
        <w:t> </w:t>
      </w:r>
      <w:r>
        <w:rPr/>
        <w:t>Sam,</w:t>
      </w:r>
      <w:r>
        <w:rPr>
          <w:spacing w:val="-8"/>
        </w:rPr>
        <w:t> </w:t>
      </w:r>
      <w:r>
        <w:rPr/>
        <w:t>L.</w:t>
      </w:r>
      <w:r>
        <w:rPr>
          <w:spacing w:val="-7"/>
        </w:rPr>
        <w:t> </w:t>
      </w:r>
      <w:r>
        <w:rPr/>
        <w:t>Schmitt-Olabisi,</w:t>
      </w:r>
      <w:r>
        <w:rPr>
          <w:spacing w:val="-7"/>
        </w:rPr>
        <w:t> </w:t>
      </w:r>
      <w:r>
        <w:rPr/>
        <w:t>S.P.</w:t>
      </w:r>
      <w:r>
        <w:rPr>
          <w:spacing w:val="-8"/>
        </w:rPr>
        <w:t> </w:t>
      </w:r>
      <w:r>
        <w:rPr>
          <w:spacing w:val="-2"/>
        </w:rPr>
        <w:t>Walton</w:t>
      </w:r>
    </w:p>
    <w:p>
      <w:pPr>
        <w:pStyle w:val="BodyText"/>
        <w:spacing w:before="26"/>
        <w:ind w:left="0"/>
      </w:pPr>
    </w:p>
    <w:p>
      <w:pPr>
        <w:pStyle w:val="BodyText"/>
        <w:ind w:left="779"/>
      </w:pPr>
      <w:r>
        <w:rPr>
          <w:rFonts w:ascii="Arial"/>
          <w:b/>
        </w:rPr>
        <w:t>Guests:</w:t>
      </w:r>
      <w:r>
        <w:rPr>
          <w:rFonts w:ascii="Arial"/>
          <w:b/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Carrion-Yaguana,</w:t>
      </w:r>
      <w:r>
        <w:rPr>
          <w:spacing w:val="-8"/>
        </w:rPr>
        <w:t> </w:t>
      </w:r>
      <w:r>
        <w:rPr/>
        <w:t>F</w:t>
      </w:r>
      <w:r>
        <w:rPr>
          <w:spacing w:val="-8"/>
        </w:rPr>
        <w:t> </w:t>
      </w:r>
      <w:r>
        <w:rPr/>
        <w:t>Sosa,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Wilson</w:t>
      </w:r>
    </w:p>
    <w:p>
      <w:pPr>
        <w:pStyle w:val="BodyText"/>
        <w:spacing w:before="26"/>
        <w:ind w:left="0"/>
      </w:pPr>
    </w:p>
    <w:p>
      <w:pPr>
        <w:pStyle w:val="Title"/>
      </w:pPr>
      <w:r>
        <w:rPr/>
        <w:t>Meeting</w:t>
      </w:r>
      <w:r>
        <w:rPr>
          <w:spacing w:val="-11"/>
        </w:rPr>
        <w:t> </w:t>
      </w:r>
      <w:r>
        <w:rPr>
          <w:spacing w:val="-2"/>
        </w:rPr>
        <w:t>summary:</w:t>
      </w:r>
    </w:p>
    <w:p>
      <w:pPr>
        <w:pStyle w:val="BodyText"/>
        <w:spacing w:before="111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9" w:lineRule="auto" w:before="0" w:after="0"/>
        <w:ind w:left="983" w:right="909" w:hanging="346"/>
        <w:jc w:val="left"/>
        <w:rPr>
          <w:sz w:val="26"/>
        </w:rPr>
      </w:pPr>
      <w:r>
        <w:rPr>
          <w:sz w:val="26"/>
        </w:rPr>
        <w:t>A regular meeting of the University Committee on Faculty Tenure was held on February 19, 2025 at 4:00 pm via Zoom. Chairperson Sue Barman presided. The agenda</w:t>
      </w:r>
      <w:r>
        <w:rPr>
          <w:spacing w:val="-6"/>
          <w:sz w:val="26"/>
        </w:rPr>
        <w:t> </w:t>
      </w:r>
      <w:r>
        <w:rPr>
          <w:sz w:val="26"/>
        </w:rPr>
        <w:t>was</w:t>
      </w:r>
      <w:r>
        <w:rPr>
          <w:spacing w:val="-6"/>
          <w:sz w:val="26"/>
        </w:rPr>
        <w:t> </w:t>
      </w:r>
      <w:r>
        <w:rPr>
          <w:sz w:val="26"/>
        </w:rPr>
        <w:t>approved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draft</w:t>
      </w:r>
      <w:r>
        <w:rPr>
          <w:spacing w:val="-6"/>
          <w:sz w:val="26"/>
        </w:rPr>
        <w:t> </w:t>
      </w:r>
      <w:r>
        <w:rPr>
          <w:sz w:val="26"/>
        </w:rPr>
        <w:t>minutes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October</w:t>
      </w:r>
      <w:r>
        <w:rPr>
          <w:spacing w:val="-6"/>
          <w:sz w:val="26"/>
        </w:rPr>
        <w:t> </w:t>
      </w:r>
      <w:r>
        <w:rPr>
          <w:sz w:val="26"/>
        </w:rPr>
        <w:t>16,</w:t>
      </w:r>
      <w:r>
        <w:rPr>
          <w:spacing w:val="-6"/>
          <w:sz w:val="26"/>
        </w:rPr>
        <w:t> </w:t>
      </w:r>
      <w:r>
        <w:rPr>
          <w:sz w:val="26"/>
        </w:rPr>
        <w:t>2024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November</w:t>
      </w:r>
      <w:r>
        <w:rPr>
          <w:spacing w:val="-6"/>
          <w:sz w:val="26"/>
        </w:rPr>
        <w:t> </w:t>
      </w:r>
      <w:r>
        <w:rPr>
          <w:sz w:val="26"/>
        </w:rPr>
        <w:t>20, 2024 meetings were approved as presented.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99" w:lineRule="exact" w:before="0" w:after="0"/>
        <w:ind w:left="983" w:right="0" w:hanging="346"/>
        <w:jc w:val="left"/>
        <w:rPr>
          <w:sz w:val="26"/>
        </w:rPr>
      </w:pP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chairperson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Vice</w:t>
      </w:r>
      <w:r>
        <w:rPr>
          <w:spacing w:val="-11"/>
          <w:sz w:val="26"/>
        </w:rPr>
        <w:t> </w:t>
      </w:r>
      <w:r>
        <w:rPr>
          <w:sz w:val="26"/>
        </w:rPr>
        <w:t>Provost</w:t>
      </w:r>
      <w:r>
        <w:rPr>
          <w:spacing w:val="-10"/>
          <w:sz w:val="26"/>
        </w:rPr>
        <w:t> </w:t>
      </w:r>
      <w:r>
        <w:rPr>
          <w:sz w:val="26"/>
        </w:rPr>
        <w:t>for</w:t>
      </w:r>
      <w:r>
        <w:rPr>
          <w:spacing w:val="-11"/>
          <w:sz w:val="26"/>
        </w:rPr>
        <w:t> </w:t>
      </w:r>
      <w:r>
        <w:rPr>
          <w:sz w:val="26"/>
        </w:rPr>
        <w:t>Faculty</w:t>
      </w:r>
      <w:r>
        <w:rPr>
          <w:spacing w:val="-10"/>
          <w:sz w:val="26"/>
        </w:rPr>
        <w:t> </w:t>
      </w:r>
      <w:r>
        <w:rPr>
          <w:sz w:val="26"/>
        </w:rPr>
        <w:t>Affairs</w:t>
      </w:r>
      <w:r>
        <w:rPr>
          <w:spacing w:val="-11"/>
          <w:sz w:val="26"/>
        </w:rPr>
        <w:t> </w:t>
      </w:r>
      <w:r>
        <w:rPr>
          <w:sz w:val="26"/>
        </w:rPr>
        <w:t>Teresa</w:t>
      </w:r>
      <w:r>
        <w:rPr>
          <w:spacing w:val="-10"/>
          <w:sz w:val="26"/>
        </w:rPr>
        <w:t> </w:t>
      </w:r>
      <w:r>
        <w:rPr>
          <w:sz w:val="26"/>
        </w:rPr>
        <w:t>Mastin</w:t>
      </w:r>
      <w:r>
        <w:rPr>
          <w:spacing w:val="-11"/>
          <w:sz w:val="26"/>
        </w:rPr>
        <w:t> </w:t>
      </w:r>
      <w:r>
        <w:rPr>
          <w:sz w:val="26"/>
        </w:rPr>
        <w:t>gave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brief</w:t>
      </w:r>
    </w:p>
    <w:p>
      <w:pPr>
        <w:pStyle w:val="BodyText"/>
        <w:spacing w:line="296" w:lineRule="exact" w:before="10"/>
      </w:pPr>
      <w:r>
        <w:rPr>
          <w:spacing w:val="-2"/>
        </w:rPr>
        <w:t>remarks.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7" w:lineRule="auto" w:before="0" w:after="0"/>
        <w:ind w:left="983" w:right="866" w:hanging="346"/>
        <w:jc w:val="left"/>
        <w:rPr>
          <w:sz w:val="26"/>
        </w:rPr>
      </w:pPr>
      <w:r>
        <w:rPr>
          <w:sz w:val="26"/>
        </w:rPr>
        <w:t>Returning</w:t>
      </w:r>
      <w:r>
        <w:rPr>
          <w:spacing w:val="-7"/>
          <w:sz w:val="26"/>
        </w:rPr>
        <w:t> </w:t>
      </w:r>
      <w:r>
        <w:rPr>
          <w:sz w:val="26"/>
        </w:rPr>
        <w:t>Business: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committee</w:t>
      </w:r>
      <w:r>
        <w:rPr>
          <w:spacing w:val="-7"/>
          <w:sz w:val="26"/>
        </w:rPr>
        <w:t> </w:t>
      </w:r>
      <w:r>
        <w:rPr>
          <w:sz w:val="26"/>
        </w:rPr>
        <w:t>agreed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postpone</w:t>
      </w:r>
      <w:r>
        <w:rPr>
          <w:spacing w:val="-7"/>
          <w:sz w:val="26"/>
        </w:rPr>
        <w:t> </w:t>
      </w:r>
      <w:r>
        <w:rPr>
          <w:sz w:val="26"/>
        </w:rPr>
        <w:t>further</w:t>
      </w:r>
      <w:r>
        <w:rPr>
          <w:spacing w:val="-7"/>
          <w:sz w:val="26"/>
        </w:rPr>
        <w:t> </w:t>
      </w:r>
      <w:r>
        <w:rPr>
          <w:sz w:val="26"/>
        </w:rPr>
        <w:t>discussion</w:t>
      </w:r>
      <w:r>
        <w:rPr>
          <w:spacing w:val="-7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an updated External Reference Letters Policy until the March meeting.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305" w:lineRule="exact" w:before="0" w:after="0"/>
        <w:ind w:left="983" w:right="0" w:hanging="346"/>
        <w:jc w:val="left"/>
        <w:rPr>
          <w:sz w:val="26"/>
        </w:rPr>
      </w:pPr>
      <w:r>
        <w:rPr>
          <w:sz w:val="26"/>
        </w:rPr>
        <w:t>New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Business</w:t>
      </w:r>
    </w:p>
    <w:p>
      <w:pPr>
        <w:pStyle w:val="ListParagraph"/>
        <w:numPr>
          <w:ilvl w:val="1"/>
          <w:numId w:val="1"/>
        </w:numPr>
        <w:tabs>
          <w:tab w:pos="1765" w:val="left" w:leader="none"/>
        </w:tabs>
        <w:spacing w:line="244" w:lineRule="auto" w:before="8" w:after="0"/>
        <w:ind w:left="1765" w:right="589" w:hanging="382"/>
        <w:jc w:val="left"/>
        <w:rPr>
          <w:sz w:val="26"/>
        </w:rPr>
      </w:pPr>
      <w:r>
        <w:rPr>
          <w:sz w:val="26"/>
        </w:rPr>
        <w:t>Two</w:t>
      </w:r>
      <w:r>
        <w:rPr>
          <w:spacing w:val="-8"/>
          <w:sz w:val="26"/>
        </w:rPr>
        <w:t> </w:t>
      </w:r>
      <w:r>
        <w:rPr>
          <w:sz w:val="26"/>
        </w:rPr>
        <w:t>representatives</w:t>
      </w:r>
      <w:r>
        <w:rPr>
          <w:spacing w:val="-8"/>
          <w:sz w:val="26"/>
        </w:rPr>
        <w:t> </w:t>
      </w:r>
      <w:r>
        <w:rPr>
          <w:sz w:val="26"/>
        </w:rPr>
        <w:t>(Carrion-Yaguana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Sosa)</w:t>
      </w:r>
      <w:r>
        <w:rPr>
          <w:spacing w:val="-8"/>
          <w:sz w:val="26"/>
        </w:rPr>
        <w:t> </w:t>
      </w:r>
      <w:r>
        <w:rPr>
          <w:sz w:val="26"/>
        </w:rPr>
        <w:t>from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Office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8"/>
          <w:sz w:val="26"/>
        </w:rPr>
        <w:t> </w:t>
      </w:r>
      <w:r>
        <w:rPr>
          <w:sz w:val="26"/>
        </w:rPr>
        <w:t>Institutional Research presented data on they have collected on faculty progress from original</w:t>
      </w:r>
      <w:r>
        <w:rPr>
          <w:spacing w:val="-7"/>
          <w:sz w:val="26"/>
        </w:rPr>
        <w:t> </w:t>
      </w:r>
      <w:r>
        <w:rPr>
          <w:sz w:val="26"/>
        </w:rPr>
        <w:t>appointment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promotion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tenure.</w:t>
      </w:r>
      <w:r>
        <w:rPr>
          <w:spacing w:val="-7"/>
          <w:sz w:val="26"/>
        </w:rPr>
        <w:t> </w:t>
      </w:r>
      <w:r>
        <w:rPr>
          <w:sz w:val="26"/>
        </w:rPr>
        <w:t>Data</w:t>
      </w:r>
      <w:r>
        <w:rPr>
          <w:spacing w:val="-7"/>
          <w:sz w:val="26"/>
        </w:rPr>
        <w:t> </w:t>
      </w:r>
      <w:r>
        <w:rPr>
          <w:sz w:val="26"/>
        </w:rPr>
        <w:t>are</w:t>
      </w:r>
      <w:r>
        <w:rPr>
          <w:spacing w:val="-7"/>
          <w:sz w:val="26"/>
        </w:rPr>
        <w:t> </w:t>
      </w:r>
      <w:r>
        <w:rPr>
          <w:sz w:val="26"/>
        </w:rPr>
        <w:t>available</w:t>
      </w:r>
      <w:r>
        <w:rPr>
          <w:spacing w:val="-7"/>
          <w:sz w:val="26"/>
        </w:rPr>
        <w:t> </w:t>
      </w:r>
      <w:r>
        <w:rPr>
          <w:sz w:val="26"/>
        </w:rPr>
        <w:t>for</w:t>
      </w:r>
      <w:r>
        <w:rPr>
          <w:spacing w:val="-7"/>
          <w:sz w:val="26"/>
        </w:rPr>
        <w:t> </w:t>
      </w:r>
      <w:r>
        <w:rPr>
          <w:sz w:val="26"/>
        </w:rPr>
        <w:t>college</w:t>
      </w:r>
      <w:r>
        <w:rPr>
          <w:spacing w:val="-7"/>
          <w:sz w:val="26"/>
        </w:rPr>
        <w:t> </w:t>
      </w:r>
      <w:r>
        <w:rPr>
          <w:sz w:val="26"/>
        </w:rPr>
        <w:t>and department level success.</w:t>
      </w:r>
    </w:p>
    <w:p>
      <w:pPr>
        <w:pStyle w:val="ListParagraph"/>
        <w:numPr>
          <w:ilvl w:val="1"/>
          <w:numId w:val="1"/>
        </w:numPr>
        <w:tabs>
          <w:tab w:pos="1765" w:val="left" w:leader="none"/>
        </w:tabs>
        <w:spacing w:line="244" w:lineRule="auto" w:before="1" w:after="0"/>
        <w:ind w:left="1765" w:right="719" w:hanging="382"/>
        <w:jc w:val="left"/>
        <w:rPr>
          <w:sz w:val="26"/>
        </w:rPr>
      </w:pPr>
      <w:r>
        <w:rPr>
          <w:sz w:val="26"/>
        </w:rPr>
        <w:t>Proposed integration of RCAH and CAL: Committee was apprised of the ongoing</w:t>
      </w:r>
      <w:r>
        <w:rPr>
          <w:spacing w:val="-6"/>
          <w:sz w:val="26"/>
        </w:rPr>
        <w:t> </w:t>
      </w:r>
      <w:r>
        <w:rPr>
          <w:sz w:val="26"/>
        </w:rPr>
        <w:t>discussion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possibility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integrating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two</w:t>
      </w:r>
      <w:r>
        <w:rPr>
          <w:spacing w:val="-6"/>
          <w:sz w:val="26"/>
        </w:rPr>
        <w:t> </w:t>
      </w:r>
      <w:r>
        <w:rPr>
          <w:sz w:val="26"/>
        </w:rPr>
        <w:t>colleges.</w:t>
      </w:r>
      <w:r>
        <w:rPr>
          <w:spacing w:val="-6"/>
          <w:sz w:val="26"/>
        </w:rPr>
        <w:t> </w:t>
      </w:r>
      <w:r>
        <w:rPr>
          <w:sz w:val="26"/>
        </w:rPr>
        <w:t>UCFT</w:t>
      </w:r>
      <w:r>
        <w:rPr>
          <w:spacing w:val="-6"/>
          <w:sz w:val="26"/>
        </w:rPr>
        <w:t> </w:t>
      </w:r>
      <w:r>
        <w:rPr>
          <w:sz w:val="26"/>
        </w:rPr>
        <w:t>reps from the two colleges offered some insight. If enacted, the process for RPT of RCAH faculty will be altered.</w:t>
      </w:r>
    </w:p>
    <w:p>
      <w:pPr>
        <w:pStyle w:val="ListParagraph"/>
        <w:numPr>
          <w:ilvl w:val="1"/>
          <w:numId w:val="1"/>
        </w:numPr>
        <w:tabs>
          <w:tab w:pos="1765" w:val="left" w:leader="none"/>
        </w:tabs>
        <w:spacing w:line="240" w:lineRule="auto" w:before="1" w:after="0"/>
        <w:ind w:left="1765" w:right="963" w:hanging="382"/>
        <w:jc w:val="left"/>
        <w:rPr>
          <w:sz w:val="26"/>
        </w:rPr>
      </w:pPr>
      <w:r>
        <w:rPr>
          <w:sz w:val="26"/>
        </w:rPr>
        <w:t>There is potential for faculty progress during their probationary period to be impacted</w:t>
      </w:r>
      <w:r>
        <w:rPr>
          <w:spacing w:val="-6"/>
          <w:sz w:val="26"/>
        </w:rPr>
        <w:t> </w:t>
      </w:r>
      <w:r>
        <w:rPr>
          <w:sz w:val="26"/>
        </w:rPr>
        <w:t>by</w:t>
      </w:r>
      <w:r>
        <w:rPr>
          <w:spacing w:val="-6"/>
          <w:sz w:val="26"/>
        </w:rPr>
        <w:t> </w:t>
      </w:r>
      <w:r>
        <w:rPr>
          <w:sz w:val="26"/>
        </w:rPr>
        <w:t>proposed</w:t>
      </w:r>
      <w:r>
        <w:rPr>
          <w:spacing w:val="-6"/>
          <w:sz w:val="26"/>
        </w:rPr>
        <w:t> </w:t>
      </w:r>
      <w:r>
        <w:rPr>
          <w:sz w:val="26"/>
        </w:rPr>
        <w:t>changes</w:t>
      </w:r>
      <w:r>
        <w:rPr>
          <w:spacing w:val="-6"/>
          <w:sz w:val="26"/>
        </w:rPr>
        <w:t> </w:t>
      </w:r>
      <w:r>
        <w:rPr>
          <w:sz w:val="26"/>
        </w:rPr>
        <w:t>in</w:t>
      </w:r>
      <w:r>
        <w:rPr>
          <w:spacing w:val="40"/>
          <w:sz w:val="26"/>
        </w:rPr>
        <w:t> </w:t>
      </w:r>
      <w:r>
        <w:rPr>
          <w:sz w:val="26"/>
        </w:rPr>
        <w:t>federal</w:t>
      </w:r>
      <w:r>
        <w:rPr>
          <w:spacing w:val="-6"/>
          <w:sz w:val="26"/>
        </w:rPr>
        <w:t> </w:t>
      </w:r>
      <w:r>
        <w:rPr>
          <w:sz w:val="26"/>
        </w:rPr>
        <w:t>funding</w:t>
      </w:r>
      <w:r>
        <w:rPr>
          <w:spacing w:val="-6"/>
          <w:sz w:val="26"/>
        </w:rPr>
        <w:t> </w:t>
      </w:r>
      <w:r>
        <w:rPr>
          <w:sz w:val="26"/>
        </w:rPr>
        <w:t>(e.g.,</w:t>
      </w:r>
      <w:r>
        <w:rPr>
          <w:spacing w:val="-6"/>
          <w:sz w:val="26"/>
        </w:rPr>
        <w:t> </w:t>
      </w:r>
      <w:r>
        <w:rPr>
          <w:sz w:val="26"/>
        </w:rPr>
        <w:t>NIH,</w:t>
      </w:r>
      <w:r>
        <w:rPr>
          <w:spacing w:val="-6"/>
          <w:sz w:val="26"/>
        </w:rPr>
        <w:t> </w:t>
      </w:r>
      <w:r>
        <w:rPr>
          <w:sz w:val="26"/>
        </w:rPr>
        <w:t>NSF</w:t>
      </w:r>
      <w:r>
        <w:rPr>
          <w:spacing w:val="-6"/>
          <w:sz w:val="26"/>
        </w:rPr>
        <w:t> </w:t>
      </w:r>
      <w:r>
        <w:rPr>
          <w:sz w:val="26"/>
        </w:rPr>
        <w:t>changes). No action is needed at this time.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314" w:lineRule="exact" w:before="0" w:after="0"/>
        <w:ind w:left="983" w:right="0" w:hanging="346"/>
        <w:jc w:val="left"/>
        <w:rPr>
          <w:sz w:val="26"/>
        </w:rPr>
      </w:pPr>
      <w:r>
        <w:rPr>
          <w:sz w:val="26"/>
        </w:rPr>
        <w:t>Meeting</w:t>
      </w:r>
      <w:r>
        <w:rPr>
          <w:spacing w:val="-12"/>
          <w:sz w:val="26"/>
        </w:rPr>
        <w:t> </w:t>
      </w:r>
      <w:r>
        <w:rPr>
          <w:sz w:val="26"/>
        </w:rPr>
        <w:t>adjourned</w:t>
      </w:r>
      <w:r>
        <w:rPr>
          <w:spacing w:val="-12"/>
          <w:sz w:val="26"/>
        </w:rPr>
        <w:t> </w:t>
      </w:r>
      <w:r>
        <w:rPr>
          <w:sz w:val="26"/>
        </w:rPr>
        <w:t>at</w:t>
      </w:r>
      <w:r>
        <w:rPr>
          <w:spacing w:val="-12"/>
          <w:sz w:val="26"/>
        </w:rPr>
        <w:t> </w:t>
      </w:r>
      <w:r>
        <w:rPr>
          <w:sz w:val="26"/>
        </w:rPr>
        <w:t>5:08</w:t>
      </w:r>
      <w:r>
        <w:rPr>
          <w:spacing w:val="-12"/>
          <w:sz w:val="26"/>
        </w:rPr>
        <w:t> </w:t>
      </w:r>
      <w:r>
        <w:rPr>
          <w:spacing w:val="-5"/>
          <w:sz w:val="26"/>
        </w:rPr>
        <w:t>PM</w:t>
      </w:r>
    </w:p>
    <w:p>
      <w:pPr>
        <w:pStyle w:val="BodyText"/>
        <w:spacing w:before="194"/>
        <w:ind w:left="0"/>
      </w:pPr>
    </w:p>
    <w:p>
      <w:pPr>
        <w:pStyle w:val="BodyText"/>
        <w:ind w:left="898"/>
      </w:pPr>
      <w:r>
        <w:rPr/>
        <w:t>Submitted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Susan</w:t>
      </w:r>
      <w:r>
        <w:rPr>
          <w:spacing w:val="-10"/>
        </w:rPr>
        <w:t> </w:t>
      </w:r>
      <w:r>
        <w:rPr/>
        <w:t>M.</w:t>
      </w:r>
      <w:r>
        <w:rPr>
          <w:spacing w:val="-9"/>
        </w:rPr>
        <w:t> </w:t>
      </w:r>
      <w:r>
        <w:rPr/>
        <w:t>Barman,</w:t>
      </w:r>
      <w:r>
        <w:rPr>
          <w:spacing w:val="-10"/>
        </w:rPr>
        <w:t> </w:t>
      </w:r>
      <w:r>
        <w:rPr/>
        <w:t>UCFT</w:t>
      </w:r>
      <w:r>
        <w:rPr>
          <w:spacing w:val="-10"/>
        </w:rPr>
        <w:t> </w:t>
      </w:r>
      <w:r>
        <w:rPr>
          <w:spacing w:val="-2"/>
        </w:rPr>
        <w:t>Chair</w:t>
      </w:r>
    </w:p>
    <w:p>
      <w:pPr>
        <w:pStyle w:val="BodyText"/>
        <w:ind w:left="784"/>
        <w:rPr>
          <w:sz w:val="20"/>
        </w:rPr>
      </w:pPr>
      <w:r>
        <w:rPr>
          <w:sz w:val="20"/>
        </w:rPr>
        <w:drawing>
          <wp:inline distT="0" distB="0" distL="0" distR="0">
            <wp:extent cx="1595775" cy="46291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20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83" w:hanging="3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o"/>
      <w:lvlJc w:val="left"/>
      <w:pPr>
        <w:ind w:left="1765" w:hanging="382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3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7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2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1" w:hanging="3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83"/>
    </w:pPr>
    <w:rPr>
      <w:rFonts w:ascii="Arial MT" w:hAnsi="Arial MT" w:eastAsia="Arial MT" w:cs="Arial MT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79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3" w:hanging="34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Silvestri, Tyler</dc:creator>
  <dcterms:created xsi:type="dcterms:W3CDTF">2025-04-04T20:55:44Z</dcterms:created>
  <dcterms:modified xsi:type="dcterms:W3CDTF">2025-04-04T20:55:44Z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for Microsoft 365</vt:lpwstr>
  </property>
</Properties>
</file>