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785B" w14:textId="61C6E474" w:rsidR="00D2402E" w:rsidRDefault="00D2402E" w:rsidP="00D2402E">
      <w:pPr>
        <w:jc w:val="center"/>
      </w:pPr>
      <w:r>
        <w:t xml:space="preserve">Minutes for UCL Meeting </w:t>
      </w:r>
      <w:r w:rsidR="00344908">
        <w:t>November 17, 2023</w:t>
      </w:r>
    </w:p>
    <w:tbl>
      <w:tblPr>
        <w:tblStyle w:val="TableGrid"/>
        <w:tblW w:w="9014" w:type="dxa"/>
        <w:jc w:val="center"/>
        <w:tblLook w:val="04A0" w:firstRow="1" w:lastRow="0" w:firstColumn="1" w:lastColumn="0" w:noHBand="0" w:noVBand="1"/>
      </w:tblPr>
      <w:tblGrid>
        <w:gridCol w:w="2689"/>
        <w:gridCol w:w="402"/>
        <w:gridCol w:w="2757"/>
        <w:gridCol w:w="469"/>
        <w:gridCol w:w="2218"/>
        <w:gridCol w:w="479"/>
      </w:tblGrid>
      <w:tr w:rsidR="00BA1D5F" w:rsidRPr="00BA1D5F" w14:paraId="5E6A7898" w14:textId="77777777" w:rsidTr="00BA71A0">
        <w:trPr>
          <w:trHeight w:val="353"/>
          <w:jc w:val="center"/>
        </w:trPr>
        <w:tc>
          <w:tcPr>
            <w:tcW w:w="9014" w:type="dxa"/>
            <w:gridSpan w:val="6"/>
            <w:vAlign w:val="center"/>
          </w:tcPr>
          <w:p w14:paraId="77457C62" w14:textId="77777777" w:rsidR="00BA1D5F" w:rsidRDefault="00BA1D5F" w:rsidP="00BA1D5F">
            <w:pPr>
              <w:jc w:val="center"/>
              <w:rPr>
                <w:rFonts w:cstheme="minorHAnsi"/>
                <w:b/>
              </w:rPr>
            </w:pPr>
            <w:r w:rsidRPr="00BA1D5F">
              <w:rPr>
                <w:rFonts w:cstheme="minorHAnsi"/>
                <w:b/>
              </w:rPr>
              <w:t>Members</w:t>
            </w:r>
          </w:p>
          <w:p w14:paraId="7D0C5D76" w14:textId="0271CC13" w:rsidR="00BA1D5F" w:rsidRPr="00BA1D5F" w:rsidRDefault="00BA1D5F" w:rsidP="00BA1D5F">
            <w:pPr>
              <w:jc w:val="center"/>
              <w:rPr>
                <w:rFonts w:ascii="Arial" w:hAnsi="Arial" w:cs="Arial"/>
              </w:rPr>
            </w:pPr>
            <w:r w:rsidRPr="00BC2157">
              <w:rPr>
                <w:rFonts w:ascii="Calibri" w:eastAsia="Calibri" w:hAnsi="Calibri" w:cs="Calibri"/>
                <w:i/>
              </w:rPr>
              <w:t>Codes</w:t>
            </w:r>
            <w:r w:rsidRPr="00BC2157">
              <w:rPr>
                <w:rFonts w:ascii="Calibri" w:eastAsia="Calibri" w:hAnsi="Calibri" w:cs="Calibri"/>
              </w:rPr>
              <w:t>:</w:t>
            </w:r>
            <w:r w:rsidRPr="00BC2157">
              <w:rPr>
                <w:rFonts w:ascii="Calibri" w:eastAsia="Calibri" w:hAnsi="Calibri" w:cs="Calibri"/>
              </w:rPr>
              <w:tab/>
              <w:t>(P) Present</w:t>
            </w:r>
            <w:r w:rsidRPr="00BC2157">
              <w:rPr>
                <w:rFonts w:ascii="Calibri" w:eastAsia="Calibri" w:hAnsi="Calibri" w:cs="Calibri"/>
              </w:rPr>
              <w:tab/>
              <w:t>(A) Absent</w:t>
            </w:r>
            <w:r w:rsidRPr="00BC2157">
              <w:rPr>
                <w:rFonts w:ascii="Calibri" w:eastAsia="Calibri" w:hAnsi="Calibri" w:cs="Calibri"/>
              </w:rPr>
              <w:tab/>
              <w:t>(R) Regrets</w:t>
            </w:r>
            <w:r w:rsidRPr="00BC2157">
              <w:rPr>
                <w:rFonts w:ascii="Calibri" w:eastAsia="Calibri" w:hAnsi="Calibri" w:cs="Calibri"/>
              </w:rPr>
              <w:tab/>
              <w:t>(TL) Chair/Leader</w:t>
            </w:r>
            <w:r>
              <w:rPr>
                <w:rFonts w:ascii="Calibri" w:eastAsia="Calibri" w:hAnsi="Calibri" w:cs="Calibri"/>
              </w:rPr>
              <w:t xml:space="preserve">      (REC)  Secretary</w:t>
            </w:r>
          </w:p>
        </w:tc>
      </w:tr>
      <w:tr w:rsidR="00CD1230" w:rsidRPr="00BA1D5F" w14:paraId="6253AF86" w14:textId="77777777" w:rsidTr="00344908">
        <w:trPr>
          <w:trHeight w:val="220"/>
          <w:jc w:val="center"/>
        </w:trPr>
        <w:tc>
          <w:tcPr>
            <w:tcW w:w="2689" w:type="dxa"/>
            <w:vAlign w:val="center"/>
          </w:tcPr>
          <w:p w14:paraId="35A13B75" w14:textId="77777777" w:rsidR="00CD1230" w:rsidRPr="00BA1D5F" w:rsidRDefault="00CD1230" w:rsidP="00CD1230">
            <w:pPr>
              <w:jc w:val="center"/>
              <w:rPr>
                <w:rFonts w:cstheme="minorHAnsi"/>
              </w:rPr>
            </w:pPr>
            <w:r w:rsidRPr="00BA1D5F">
              <w:rPr>
                <w:rFonts w:cstheme="minorHAnsi"/>
              </w:rPr>
              <w:t>Neil Romansky</w:t>
            </w:r>
          </w:p>
        </w:tc>
        <w:tc>
          <w:tcPr>
            <w:tcW w:w="402" w:type="dxa"/>
            <w:vAlign w:val="center"/>
          </w:tcPr>
          <w:p w14:paraId="0572C1FD" w14:textId="31A13B72" w:rsidR="00CD1230" w:rsidRPr="00BA1D5F" w:rsidRDefault="00CD1F45" w:rsidP="00CD1230">
            <w:pPr>
              <w:jc w:val="center"/>
              <w:rPr>
                <w:rFonts w:cstheme="minorHAnsi"/>
              </w:rPr>
            </w:pPr>
            <w:r>
              <w:rPr>
                <w:rFonts w:cstheme="minorHAnsi"/>
              </w:rPr>
              <w:t>P</w:t>
            </w:r>
          </w:p>
        </w:tc>
        <w:tc>
          <w:tcPr>
            <w:tcW w:w="2757" w:type="dxa"/>
            <w:tcBorders>
              <w:top w:val="nil"/>
            </w:tcBorders>
            <w:vAlign w:val="center"/>
          </w:tcPr>
          <w:p w14:paraId="1E88A928" w14:textId="6E475E8C" w:rsidR="00CD1230" w:rsidRPr="00BA1D5F" w:rsidRDefault="00CD1230" w:rsidP="00CD1230">
            <w:pPr>
              <w:jc w:val="center"/>
              <w:rPr>
                <w:rFonts w:cstheme="minorHAnsi"/>
              </w:rPr>
            </w:pPr>
            <w:r w:rsidRPr="00BA1D5F">
              <w:rPr>
                <w:rFonts w:cstheme="minorHAnsi"/>
              </w:rPr>
              <w:t>Weiming Li</w:t>
            </w:r>
          </w:p>
        </w:tc>
        <w:tc>
          <w:tcPr>
            <w:tcW w:w="469" w:type="dxa"/>
            <w:vAlign w:val="center"/>
          </w:tcPr>
          <w:p w14:paraId="7BCE1761" w14:textId="6D8C24D9" w:rsidR="00CD1230" w:rsidRPr="00BA1D5F" w:rsidRDefault="00CD1F45" w:rsidP="00CD1230">
            <w:pPr>
              <w:jc w:val="center"/>
              <w:rPr>
                <w:rFonts w:cstheme="minorHAnsi"/>
              </w:rPr>
            </w:pPr>
            <w:r>
              <w:rPr>
                <w:rFonts w:cstheme="minorHAnsi"/>
              </w:rPr>
              <w:t>P</w:t>
            </w:r>
          </w:p>
        </w:tc>
        <w:tc>
          <w:tcPr>
            <w:tcW w:w="2218" w:type="dxa"/>
            <w:vAlign w:val="center"/>
          </w:tcPr>
          <w:p w14:paraId="2C63D8C1" w14:textId="0B4229C3" w:rsidR="00CD1230" w:rsidRPr="00BA1D5F" w:rsidRDefault="00CD1230" w:rsidP="00CD1230">
            <w:pPr>
              <w:jc w:val="center"/>
              <w:rPr>
                <w:rFonts w:cstheme="minorHAnsi"/>
              </w:rPr>
            </w:pPr>
            <w:r w:rsidRPr="00BA1D5F">
              <w:rPr>
                <w:rFonts w:cstheme="minorHAnsi"/>
              </w:rPr>
              <w:t>Joshua Sanchez</w:t>
            </w:r>
          </w:p>
        </w:tc>
        <w:tc>
          <w:tcPr>
            <w:tcW w:w="479" w:type="dxa"/>
            <w:vAlign w:val="center"/>
          </w:tcPr>
          <w:p w14:paraId="0D7F28FA" w14:textId="6C003765" w:rsidR="00CD1230" w:rsidRPr="00BA1D5F" w:rsidRDefault="00831F9D" w:rsidP="00CD1230">
            <w:pPr>
              <w:jc w:val="center"/>
              <w:rPr>
                <w:rFonts w:cstheme="minorHAnsi"/>
              </w:rPr>
            </w:pPr>
            <w:r>
              <w:rPr>
                <w:rFonts w:cstheme="minorHAnsi"/>
              </w:rPr>
              <w:t>A</w:t>
            </w:r>
          </w:p>
        </w:tc>
      </w:tr>
      <w:tr w:rsidR="00CD1230" w:rsidRPr="00BA1D5F" w14:paraId="378F437C" w14:textId="77777777" w:rsidTr="00344908">
        <w:trPr>
          <w:trHeight w:val="209"/>
          <w:jc w:val="center"/>
        </w:trPr>
        <w:tc>
          <w:tcPr>
            <w:tcW w:w="2689" w:type="dxa"/>
            <w:vAlign w:val="center"/>
          </w:tcPr>
          <w:p w14:paraId="3F818411" w14:textId="77777777" w:rsidR="00CD1230" w:rsidRPr="00BA1D5F" w:rsidRDefault="00CD1230" w:rsidP="00CD1230">
            <w:pPr>
              <w:jc w:val="center"/>
              <w:rPr>
                <w:rFonts w:cstheme="minorHAnsi"/>
              </w:rPr>
            </w:pPr>
            <w:r w:rsidRPr="00BA1D5F">
              <w:rPr>
                <w:rFonts w:cstheme="minorHAnsi"/>
              </w:rPr>
              <w:t>Jackie Iseler (Chair)</w:t>
            </w:r>
          </w:p>
        </w:tc>
        <w:tc>
          <w:tcPr>
            <w:tcW w:w="402" w:type="dxa"/>
            <w:vAlign w:val="center"/>
          </w:tcPr>
          <w:p w14:paraId="66B45897" w14:textId="11725664" w:rsidR="00CD1230" w:rsidRPr="00BA1D5F" w:rsidRDefault="00CD1F45" w:rsidP="00CD1230">
            <w:pPr>
              <w:jc w:val="center"/>
              <w:rPr>
                <w:rFonts w:cstheme="minorHAnsi"/>
              </w:rPr>
            </w:pPr>
            <w:r>
              <w:rPr>
                <w:rFonts w:cstheme="minorHAnsi"/>
              </w:rPr>
              <w:t>P</w:t>
            </w:r>
          </w:p>
        </w:tc>
        <w:tc>
          <w:tcPr>
            <w:tcW w:w="2757" w:type="dxa"/>
            <w:tcBorders>
              <w:top w:val="nil"/>
            </w:tcBorders>
            <w:vAlign w:val="center"/>
          </w:tcPr>
          <w:p w14:paraId="2FB77F95" w14:textId="4303203D" w:rsidR="00CD1230" w:rsidRPr="00BA1D5F" w:rsidRDefault="00CD1230" w:rsidP="00CD1230">
            <w:pPr>
              <w:jc w:val="center"/>
              <w:rPr>
                <w:rFonts w:cstheme="minorHAnsi"/>
                <w:b/>
              </w:rPr>
            </w:pPr>
            <w:r w:rsidRPr="00BA1D5F">
              <w:rPr>
                <w:rFonts w:cstheme="minorHAnsi"/>
              </w:rPr>
              <w:t>Sydney Longsdon</w:t>
            </w:r>
          </w:p>
        </w:tc>
        <w:tc>
          <w:tcPr>
            <w:tcW w:w="469" w:type="dxa"/>
            <w:vAlign w:val="center"/>
          </w:tcPr>
          <w:p w14:paraId="2DA65218" w14:textId="346E9B6F" w:rsidR="00CD1230" w:rsidRPr="00BA1D5F" w:rsidRDefault="00CD1F45" w:rsidP="00CD1230">
            <w:pPr>
              <w:jc w:val="center"/>
              <w:rPr>
                <w:rFonts w:cstheme="minorHAnsi"/>
              </w:rPr>
            </w:pPr>
            <w:r>
              <w:rPr>
                <w:rFonts w:cstheme="minorHAnsi"/>
              </w:rPr>
              <w:t>P</w:t>
            </w:r>
          </w:p>
        </w:tc>
        <w:tc>
          <w:tcPr>
            <w:tcW w:w="2218" w:type="dxa"/>
            <w:vAlign w:val="center"/>
          </w:tcPr>
          <w:p w14:paraId="60A829D3" w14:textId="0448E0FB" w:rsidR="00CD1230" w:rsidRPr="00BA1D5F" w:rsidRDefault="00CD1230" w:rsidP="00CD1230">
            <w:pPr>
              <w:jc w:val="center"/>
              <w:rPr>
                <w:rFonts w:cstheme="minorHAnsi"/>
              </w:rPr>
            </w:pPr>
            <w:r w:rsidRPr="00BA1D5F">
              <w:rPr>
                <w:rFonts w:cstheme="minorHAnsi"/>
              </w:rPr>
              <w:t>Mary Schueller</w:t>
            </w:r>
          </w:p>
        </w:tc>
        <w:tc>
          <w:tcPr>
            <w:tcW w:w="479" w:type="dxa"/>
            <w:vAlign w:val="center"/>
          </w:tcPr>
          <w:p w14:paraId="2E596BF4" w14:textId="5F5A113B" w:rsidR="00CD1230" w:rsidRPr="00BA1D5F" w:rsidRDefault="00831F9D" w:rsidP="00CD1230">
            <w:pPr>
              <w:jc w:val="center"/>
              <w:rPr>
                <w:rFonts w:cstheme="minorHAnsi"/>
              </w:rPr>
            </w:pPr>
            <w:r>
              <w:rPr>
                <w:rFonts w:cstheme="minorHAnsi"/>
              </w:rPr>
              <w:t>A</w:t>
            </w:r>
          </w:p>
        </w:tc>
      </w:tr>
      <w:tr w:rsidR="00CD1230" w:rsidRPr="00BA1D5F" w14:paraId="5A691C14" w14:textId="77777777" w:rsidTr="00344908">
        <w:trPr>
          <w:trHeight w:val="220"/>
          <w:jc w:val="center"/>
        </w:trPr>
        <w:tc>
          <w:tcPr>
            <w:tcW w:w="2689" w:type="dxa"/>
            <w:vAlign w:val="center"/>
          </w:tcPr>
          <w:p w14:paraId="0E1CCFB4" w14:textId="77777777" w:rsidR="00CD1230" w:rsidRPr="00BA1D5F" w:rsidRDefault="00CD1230" w:rsidP="00CD1230">
            <w:pPr>
              <w:jc w:val="center"/>
              <w:rPr>
                <w:rFonts w:cstheme="minorHAnsi"/>
              </w:rPr>
            </w:pPr>
            <w:r w:rsidRPr="00BA1D5F">
              <w:rPr>
                <w:rFonts w:cstheme="minorHAnsi"/>
              </w:rPr>
              <w:t>Sabrina Curley (Secretary)</w:t>
            </w:r>
          </w:p>
        </w:tc>
        <w:tc>
          <w:tcPr>
            <w:tcW w:w="402" w:type="dxa"/>
            <w:vAlign w:val="center"/>
          </w:tcPr>
          <w:p w14:paraId="0258F633" w14:textId="6A68E2DD" w:rsidR="00CD1230" w:rsidRPr="00BA1D5F" w:rsidRDefault="00CD1F45" w:rsidP="00CD1230">
            <w:pPr>
              <w:jc w:val="center"/>
              <w:rPr>
                <w:rFonts w:cstheme="minorHAnsi"/>
              </w:rPr>
            </w:pPr>
            <w:r>
              <w:rPr>
                <w:rFonts w:cstheme="minorHAnsi"/>
              </w:rPr>
              <w:t>P</w:t>
            </w:r>
          </w:p>
        </w:tc>
        <w:tc>
          <w:tcPr>
            <w:tcW w:w="2757" w:type="dxa"/>
            <w:vAlign w:val="center"/>
          </w:tcPr>
          <w:p w14:paraId="29E9B2C8" w14:textId="69F895E8" w:rsidR="00CD1230" w:rsidRPr="00BA1D5F" w:rsidRDefault="00CD1230" w:rsidP="00CD1230">
            <w:pPr>
              <w:jc w:val="center"/>
              <w:rPr>
                <w:rFonts w:cstheme="minorHAnsi"/>
              </w:rPr>
            </w:pPr>
            <w:r w:rsidRPr="00BA1D5F">
              <w:rPr>
                <w:rFonts w:cstheme="minorHAnsi"/>
              </w:rPr>
              <w:t>Sid Mane</w:t>
            </w:r>
          </w:p>
        </w:tc>
        <w:tc>
          <w:tcPr>
            <w:tcW w:w="469" w:type="dxa"/>
            <w:vAlign w:val="center"/>
          </w:tcPr>
          <w:p w14:paraId="057C7B9A" w14:textId="124DBBE2" w:rsidR="00CD1230" w:rsidRPr="00BA1D5F" w:rsidRDefault="00CD1F45" w:rsidP="00CD1230">
            <w:pPr>
              <w:jc w:val="center"/>
              <w:rPr>
                <w:rFonts w:cstheme="minorHAnsi"/>
              </w:rPr>
            </w:pPr>
            <w:r>
              <w:rPr>
                <w:rFonts w:cstheme="minorHAnsi"/>
              </w:rPr>
              <w:t>P</w:t>
            </w:r>
          </w:p>
        </w:tc>
        <w:tc>
          <w:tcPr>
            <w:tcW w:w="2218" w:type="dxa"/>
            <w:vAlign w:val="center"/>
          </w:tcPr>
          <w:p w14:paraId="139E7E5E" w14:textId="7AEBA711" w:rsidR="00CD1230" w:rsidRPr="00BA1D5F" w:rsidRDefault="00CD1230" w:rsidP="00CD1230">
            <w:pPr>
              <w:jc w:val="center"/>
              <w:rPr>
                <w:rFonts w:cstheme="minorHAnsi"/>
              </w:rPr>
            </w:pPr>
            <w:r w:rsidRPr="00BA1D5F">
              <w:rPr>
                <w:rFonts w:cstheme="minorHAnsi"/>
              </w:rPr>
              <w:t>Ryan Shaw</w:t>
            </w:r>
          </w:p>
        </w:tc>
        <w:tc>
          <w:tcPr>
            <w:tcW w:w="479" w:type="dxa"/>
            <w:vAlign w:val="center"/>
          </w:tcPr>
          <w:p w14:paraId="42629133" w14:textId="1D53E1DF" w:rsidR="00CD1230" w:rsidRPr="00BA1D5F" w:rsidRDefault="00831F9D" w:rsidP="00CD1230">
            <w:pPr>
              <w:jc w:val="center"/>
              <w:rPr>
                <w:rFonts w:cstheme="minorHAnsi"/>
              </w:rPr>
            </w:pPr>
            <w:r>
              <w:rPr>
                <w:rFonts w:cstheme="minorHAnsi"/>
              </w:rPr>
              <w:t>A</w:t>
            </w:r>
          </w:p>
        </w:tc>
      </w:tr>
      <w:tr w:rsidR="00CD1230" w:rsidRPr="00BA1D5F" w14:paraId="2574F1E1" w14:textId="77777777" w:rsidTr="00344908">
        <w:trPr>
          <w:trHeight w:val="209"/>
          <w:jc w:val="center"/>
        </w:trPr>
        <w:tc>
          <w:tcPr>
            <w:tcW w:w="2689" w:type="dxa"/>
            <w:vAlign w:val="center"/>
          </w:tcPr>
          <w:p w14:paraId="0D672135" w14:textId="1C491585" w:rsidR="00CD1230" w:rsidRPr="00BA1D5F" w:rsidRDefault="00CD1230" w:rsidP="00CD1230">
            <w:pPr>
              <w:jc w:val="center"/>
              <w:rPr>
                <w:rFonts w:cstheme="minorHAnsi"/>
              </w:rPr>
            </w:pPr>
            <w:r w:rsidRPr="00BA1D5F">
              <w:rPr>
                <w:rFonts w:cstheme="minorHAnsi"/>
              </w:rPr>
              <w:t>Janine Certo</w:t>
            </w:r>
          </w:p>
        </w:tc>
        <w:tc>
          <w:tcPr>
            <w:tcW w:w="402" w:type="dxa"/>
            <w:vAlign w:val="center"/>
          </w:tcPr>
          <w:p w14:paraId="48719DFC" w14:textId="032308AE" w:rsidR="00CD1230" w:rsidRPr="00BA1D5F" w:rsidRDefault="00831F9D" w:rsidP="00CD1230">
            <w:pPr>
              <w:jc w:val="center"/>
              <w:rPr>
                <w:rFonts w:cstheme="minorHAnsi"/>
              </w:rPr>
            </w:pPr>
            <w:r>
              <w:rPr>
                <w:rFonts w:cstheme="minorHAnsi"/>
              </w:rPr>
              <w:t>A</w:t>
            </w:r>
          </w:p>
        </w:tc>
        <w:tc>
          <w:tcPr>
            <w:tcW w:w="2757" w:type="dxa"/>
            <w:vAlign w:val="center"/>
          </w:tcPr>
          <w:p w14:paraId="49C69B12" w14:textId="009BC5A5" w:rsidR="00CD1230" w:rsidRPr="00BA1D5F" w:rsidRDefault="00CD1230" w:rsidP="00CD1230">
            <w:pPr>
              <w:jc w:val="center"/>
              <w:rPr>
                <w:rFonts w:cstheme="minorHAnsi"/>
              </w:rPr>
            </w:pPr>
            <w:r w:rsidRPr="00BA1D5F">
              <w:rPr>
                <w:rFonts w:cstheme="minorHAnsi"/>
              </w:rPr>
              <w:t>William McCarthy</w:t>
            </w:r>
          </w:p>
        </w:tc>
        <w:tc>
          <w:tcPr>
            <w:tcW w:w="469" w:type="dxa"/>
            <w:vAlign w:val="center"/>
          </w:tcPr>
          <w:p w14:paraId="6337E92A" w14:textId="0591818A" w:rsidR="00CD1230" w:rsidRPr="00BA1D5F" w:rsidRDefault="00831F9D" w:rsidP="00CD1230">
            <w:pPr>
              <w:jc w:val="center"/>
              <w:rPr>
                <w:rFonts w:cstheme="minorHAnsi"/>
              </w:rPr>
            </w:pPr>
            <w:r>
              <w:rPr>
                <w:rFonts w:cstheme="minorHAnsi"/>
              </w:rPr>
              <w:t>A</w:t>
            </w:r>
          </w:p>
        </w:tc>
        <w:tc>
          <w:tcPr>
            <w:tcW w:w="2218" w:type="dxa"/>
            <w:vAlign w:val="center"/>
          </w:tcPr>
          <w:p w14:paraId="72F8D21D" w14:textId="3D75259F" w:rsidR="00CD1230" w:rsidRPr="00BA1D5F" w:rsidRDefault="00CD1230" w:rsidP="00CD1230">
            <w:pPr>
              <w:jc w:val="center"/>
              <w:rPr>
                <w:rFonts w:cstheme="minorHAnsi"/>
              </w:rPr>
            </w:pPr>
            <w:r w:rsidRPr="00BA1D5F">
              <w:rPr>
                <w:rFonts w:cstheme="minorHAnsi"/>
              </w:rPr>
              <w:t>Jacob White</w:t>
            </w:r>
          </w:p>
        </w:tc>
        <w:tc>
          <w:tcPr>
            <w:tcW w:w="479" w:type="dxa"/>
            <w:vAlign w:val="center"/>
          </w:tcPr>
          <w:p w14:paraId="4EA184EA" w14:textId="43391A0E" w:rsidR="00CD1230" w:rsidRPr="00BA1D5F" w:rsidRDefault="00CD1F45" w:rsidP="00CD1230">
            <w:pPr>
              <w:jc w:val="center"/>
              <w:rPr>
                <w:rFonts w:cstheme="minorHAnsi"/>
              </w:rPr>
            </w:pPr>
            <w:r>
              <w:rPr>
                <w:rFonts w:cstheme="minorHAnsi"/>
              </w:rPr>
              <w:t>P</w:t>
            </w:r>
          </w:p>
        </w:tc>
      </w:tr>
      <w:tr w:rsidR="00CD1230" w:rsidRPr="00BA1D5F" w14:paraId="193AE8D8" w14:textId="77777777" w:rsidTr="00344908">
        <w:trPr>
          <w:trHeight w:val="209"/>
          <w:jc w:val="center"/>
        </w:trPr>
        <w:tc>
          <w:tcPr>
            <w:tcW w:w="2689" w:type="dxa"/>
            <w:vAlign w:val="center"/>
          </w:tcPr>
          <w:p w14:paraId="12701BA9" w14:textId="3ACB5EE4" w:rsidR="00CD1230" w:rsidRPr="00BA1D5F" w:rsidRDefault="00CD1230" w:rsidP="00CD1230">
            <w:pPr>
              <w:jc w:val="center"/>
              <w:rPr>
                <w:rFonts w:cstheme="minorHAnsi"/>
              </w:rPr>
            </w:pPr>
            <w:r w:rsidRPr="00BA1D5F">
              <w:rPr>
                <w:rFonts w:cstheme="minorHAnsi"/>
              </w:rPr>
              <w:t>Shiyou Ding</w:t>
            </w:r>
          </w:p>
        </w:tc>
        <w:tc>
          <w:tcPr>
            <w:tcW w:w="402" w:type="dxa"/>
            <w:vAlign w:val="center"/>
          </w:tcPr>
          <w:p w14:paraId="71E1CA7A" w14:textId="7210B235" w:rsidR="00CD1230" w:rsidRPr="00BA1D5F" w:rsidRDefault="00831F9D" w:rsidP="00CD1230">
            <w:pPr>
              <w:jc w:val="center"/>
              <w:rPr>
                <w:rFonts w:cstheme="minorHAnsi"/>
              </w:rPr>
            </w:pPr>
            <w:r>
              <w:rPr>
                <w:rFonts w:cstheme="minorHAnsi"/>
              </w:rPr>
              <w:t>A</w:t>
            </w:r>
          </w:p>
        </w:tc>
        <w:tc>
          <w:tcPr>
            <w:tcW w:w="2757" w:type="dxa"/>
            <w:vAlign w:val="center"/>
          </w:tcPr>
          <w:p w14:paraId="7E21B156" w14:textId="72F9EEAE" w:rsidR="00CD1230" w:rsidRPr="00BA1D5F" w:rsidRDefault="00CD1230" w:rsidP="00CD1230">
            <w:pPr>
              <w:jc w:val="center"/>
              <w:rPr>
                <w:rFonts w:cstheme="minorHAnsi"/>
              </w:rPr>
            </w:pPr>
            <w:r w:rsidRPr="00BA1D5F">
              <w:rPr>
                <w:rFonts w:cstheme="minorHAnsi"/>
              </w:rPr>
              <w:t>Terri Miller</w:t>
            </w:r>
          </w:p>
        </w:tc>
        <w:tc>
          <w:tcPr>
            <w:tcW w:w="469" w:type="dxa"/>
            <w:vAlign w:val="center"/>
          </w:tcPr>
          <w:p w14:paraId="6D9D3CBB" w14:textId="3A232CED" w:rsidR="00CD1230" w:rsidRPr="00BA1D5F" w:rsidRDefault="00831F9D" w:rsidP="00CD1230">
            <w:pPr>
              <w:jc w:val="center"/>
              <w:rPr>
                <w:rFonts w:cstheme="minorHAnsi"/>
              </w:rPr>
            </w:pPr>
            <w:r>
              <w:rPr>
                <w:rFonts w:cstheme="minorHAnsi"/>
              </w:rPr>
              <w:t>A</w:t>
            </w:r>
          </w:p>
        </w:tc>
        <w:tc>
          <w:tcPr>
            <w:tcW w:w="2218" w:type="dxa"/>
            <w:vAlign w:val="center"/>
          </w:tcPr>
          <w:p w14:paraId="442FC1F4" w14:textId="523114B6" w:rsidR="00CD1230" w:rsidRPr="00BA1D5F" w:rsidRDefault="00CD1230" w:rsidP="00CD1230">
            <w:pPr>
              <w:jc w:val="center"/>
              <w:rPr>
                <w:rFonts w:cstheme="minorHAnsi"/>
              </w:rPr>
            </w:pPr>
            <w:r w:rsidRPr="00BA1D5F">
              <w:rPr>
                <w:rFonts w:cstheme="minorHAnsi"/>
              </w:rPr>
              <w:t>Lynn Wolff</w:t>
            </w:r>
          </w:p>
        </w:tc>
        <w:tc>
          <w:tcPr>
            <w:tcW w:w="479" w:type="dxa"/>
            <w:vAlign w:val="center"/>
          </w:tcPr>
          <w:p w14:paraId="77307665" w14:textId="360CEEE5" w:rsidR="00CD1230" w:rsidRPr="00BA1D5F" w:rsidRDefault="00831F9D" w:rsidP="00CD1230">
            <w:pPr>
              <w:jc w:val="center"/>
              <w:rPr>
                <w:rFonts w:cstheme="minorHAnsi"/>
              </w:rPr>
            </w:pPr>
            <w:r>
              <w:rPr>
                <w:rFonts w:cstheme="minorHAnsi"/>
              </w:rPr>
              <w:t>A</w:t>
            </w:r>
          </w:p>
        </w:tc>
      </w:tr>
      <w:tr w:rsidR="00CD1230" w:rsidRPr="00BA1D5F" w14:paraId="180F9730" w14:textId="77777777" w:rsidTr="00344908">
        <w:trPr>
          <w:trHeight w:val="209"/>
          <w:jc w:val="center"/>
        </w:trPr>
        <w:tc>
          <w:tcPr>
            <w:tcW w:w="2689" w:type="dxa"/>
            <w:vAlign w:val="center"/>
          </w:tcPr>
          <w:p w14:paraId="04036C88" w14:textId="270426EC" w:rsidR="00CD1230" w:rsidRPr="00BA1D5F" w:rsidRDefault="00CD1230" w:rsidP="00CD1230">
            <w:pPr>
              <w:jc w:val="center"/>
              <w:rPr>
                <w:rFonts w:cstheme="minorHAnsi"/>
              </w:rPr>
            </w:pPr>
            <w:r w:rsidRPr="00BA1D5F">
              <w:rPr>
                <w:rFonts w:cstheme="minorHAnsi"/>
              </w:rPr>
              <w:t>Tina Fawaz</w:t>
            </w:r>
          </w:p>
        </w:tc>
        <w:tc>
          <w:tcPr>
            <w:tcW w:w="402" w:type="dxa"/>
            <w:vAlign w:val="center"/>
          </w:tcPr>
          <w:p w14:paraId="12674A84" w14:textId="2A20B128" w:rsidR="00CD1230" w:rsidRPr="00BA1D5F" w:rsidRDefault="00CD1F45" w:rsidP="00CD1230">
            <w:pPr>
              <w:jc w:val="center"/>
              <w:rPr>
                <w:rFonts w:cstheme="minorHAnsi"/>
              </w:rPr>
            </w:pPr>
            <w:r>
              <w:rPr>
                <w:rFonts w:cstheme="minorHAnsi"/>
              </w:rPr>
              <w:t>P</w:t>
            </w:r>
          </w:p>
        </w:tc>
        <w:tc>
          <w:tcPr>
            <w:tcW w:w="2757" w:type="dxa"/>
            <w:vAlign w:val="center"/>
          </w:tcPr>
          <w:p w14:paraId="1FA26AC5" w14:textId="79467BB3" w:rsidR="00CD1230" w:rsidRPr="00BA1D5F" w:rsidRDefault="00CD1230" w:rsidP="00CD1230">
            <w:pPr>
              <w:jc w:val="center"/>
              <w:rPr>
                <w:rFonts w:cstheme="minorHAnsi"/>
              </w:rPr>
            </w:pPr>
            <w:r w:rsidRPr="00BA1D5F">
              <w:rPr>
                <w:rFonts w:cstheme="minorHAnsi"/>
              </w:rPr>
              <w:t>Todd Moyerbrailean</w:t>
            </w:r>
          </w:p>
        </w:tc>
        <w:tc>
          <w:tcPr>
            <w:tcW w:w="469" w:type="dxa"/>
            <w:vAlign w:val="center"/>
          </w:tcPr>
          <w:p w14:paraId="34E6BF9D" w14:textId="727F56DD" w:rsidR="00CD1230" w:rsidRPr="00BA1D5F" w:rsidRDefault="00831F9D" w:rsidP="00CD1230">
            <w:pPr>
              <w:jc w:val="center"/>
              <w:rPr>
                <w:rFonts w:cstheme="minorHAnsi"/>
              </w:rPr>
            </w:pPr>
            <w:r>
              <w:rPr>
                <w:rFonts w:cstheme="minorHAnsi"/>
              </w:rPr>
              <w:t>A</w:t>
            </w:r>
          </w:p>
        </w:tc>
        <w:tc>
          <w:tcPr>
            <w:tcW w:w="2218" w:type="dxa"/>
            <w:vAlign w:val="center"/>
          </w:tcPr>
          <w:p w14:paraId="1351BEC8" w14:textId="42A4A5CD" w:rsidR="00CD1230" w:rsidRPr="00BA1D5F" w:rsidRDefault="00CD1230" w:rsidP="00CD1230">
            <w:pPr>
              <w:jc w:val="center"/>
              <w:rPr>
                <w:rFonts w:cstheme="minorHAnsi"/>
              </w:rPr>
            </w:pPr>
          </w:p>
        </w:tc>
        <w:tc>
          <w:tcPr>
            <w:tcW w:w="479" w:type="dxa"/>
            <w:vAlign w:val="center"/>
          </w:tcPr>
          <w:p w14:paraId="4210C2D7" w14:textId="77777777" w:rsidR="00CD1230" w:rsidRPr="00BA1D5F" w:rsidRDefault="00CD1230" w:rsidP="00CD1230">
            <w:pPr>
              <w:jc w:val="center"/>
              <w:rPr>
                <w:rFonts w:cstheme="minorHAnsi"/>
              </w:rPr>
            </w:pPr>
          </w:p>
        </w:tc>
      </w:tr>
      <w:tr w:rsidR="00CD1230" w:rsidRPr="00BA1D5F" w14:paraId="5C2E4921" w14:textId="77777777" w:rsidTr="00344908">
        <w:trPr>
          <w:trHeight w:val="209"/>
          <w:jc w:val="center"/>
        </w:trPr>
        <w:tc>
          <w:tcPr>
            <w:tcW w:w="2689" w:type="dxa"/>
            <w:vAlign w:val="center"/>
          </w:tcPr>
          <w:p w14:paraId="2927C130" w14:textId="6555FA42" w:rsidR="00CD1230" w:rsidRPr="00BA1D5F" w:rsidRDefault="00CD1230" w:rsidP="00CD1230">
            <w:pPr>
              <w:jc w:val="center"/>
              <w:rPr>
                <w:rFonts w:cstheme="minorHAnsi"/>
              </w:rPr>
            </w:pPr>
            <w:r w:rsidRPr="00BA1D5F">
              <w:rPr>
                <w:rFonts w:cstheme="minorHAnsi"/>
              </w:rPr>
              <w:t>Lisa Fine</w:t>
            </w:r>
          </w:p>
        </w:tc>
        <w:tc>
          <w:tcPr>
            <w:tcW w:w="402" w:type="dxa"/>
            <w:vAlign w:val="center"/>
          </w:tcPr>
          <w:p w14:paraId="752B237A" w14:textId="54D41C63" w:rsidR="00CD1230" w:rsidRPr="00BA1D5F" w:rsidRDefault="00CD1F45" w:rsidP="00CD1230">
            <w:pPr>
              <w:jc w:val="center"/>
              <w:rPr>
                <w:rFonts w:cstheme="minorHAnsi"/>
              </w:rPr>
            </w:pPr>
            <w:r>
              <w:rPr>
                <w:rFonts w:cstheme="minorHAnsi"/>
              </w:rPr>
              <w:t>P</w:t>
            </w:r>
          </w:p>
        </w:tc>
        <w:tc>
          <w:tcPr>
            <w:tcW w:w="2757" w:type="dxa"/>
            <w:vAlign w:val="center"/>
          </w:tcPr>
          <w:p w14:paraId="12FD05BF" w14:textId="20047C63" w:rsidR="00CD1230" w:rsidRPr="00BA1D5F" w:rsidRDefault="00CD1230" w:rsidP="00CD1230">
            <w:pPr>
              <w:jc w:val="center"/>
              <w:rPr>
                <w:rFonts w:cstheme="minorHAnsi"/>
              </w:rPr>
            </w:pPr>
            <w:r w:rsidRPr="00BA1D5F">
              <w:rPr>
                <w:rFonts w:cstheme="minorHAnsi"/>
              </w:rPr>
              <w:t>Jeffery Nanzer</w:t>
            </w:r>
          </w:p>
        </w:tc>
        <w:tc>
          <w:tcPr>
            <w:tcW w:w="469" w:type="dxa"/>
            <w:vAlign w:val="center"/>
          </w:tcPr>
          <w:p w14:paraId="0FD21EC5" w14:textId="1A34432A" w:rsidR="00CD1230" w:rsidRPr="00BA1D5F" w:rsidRDefault="00831F9D" w:rsidP="00CD1230">
            <w:pPr>
              <w:jc w:val="center"/>
              <w:rPr>
                <w:rFonts w:cstheme="minorHAnsi"/>
              </w:rPr>
            </w:pPr>
            <w:r>
              <w:rPr>
                <w:rFonts w:cstheme="minorHAnsi"/>
              </w:rPr>
              <w:t>A</w:t>
            </w:r>
          </w:p>
        </w:tc>
        <w:tc>
          <w:tcPr>
            <w:tcW w:w="2218" w:type="dxa"/>
            <w:vAlign w:val="center"/>
          </w:tcPr>
          <w:p w14:paraId="0AF32FC1" w14:textId="196D6995" w:rsidR="00CD1230" w:rsidRPr="00BA1D5F" w:rsidRDefault="00CD1230" w:rsidP="00CD1230">
            <w:pPr>
              <w:jc w:val="center"/>
              <w:rPr>
                <w:rFonts w:cstheme="minorHAnsi"/>
              </w:rPr>
            </w:pPr>
          </w:p>
        </w:tc>
        <w:tc>
          <w:tcPr>
            <w:tcW w:w="479" w:type="dxa"/>
            <w:vAlign w:val="center"/>
          </w:tcPr>
          <w:p w14:paraId="2E7BBDD4" w14:textId="77777777" w:rsidR="00CD1230" w:rsidRPr="00BA1D5F" w:rsidRDefault="00CD1230" w:rsidP="00CD1230">
            <w:pPr>
              <w:jc w:val="center"/>
              <w:rPr>
                <w:rFonts w:cstheme="minorHAnsi"/>
              </w:rPr>
            </w:pPr>
          </w:p>
        </w:tc>
      </w:tr>
      <w:tr w:rsidR="00CD1230" w:rsidRPr="00BA1D5F" w14:paraId="3D6C9E04" w14:textId="77777777" w:rsidTr="00344908">
        <w:trPr>
          <w:trHeight w:val="209"/>
          <w:jc w:val="center"/>
        </w:trPr>
        <w:tc>
          <w:tcPr>
            <w:tcW w:w="2689" w:type="dxa"/>
            <w:vAlign w:val="center"/>
          </w:tcPr>
          <w:p w14:paraId="76B84C07" w14:textId="2E6E9D9B" w:rsidR="00CD1230" w:rsidRPr="00BA1D5F" w:rsidRDefault="00CD1230" w:rsidP="00CD1230">
            <w:pPr>
              <w:jc w:val="center"/>
              <w:rPr>
                <w:rFonts w:cstheme="minorHAnsi"/>
              </w:rPr>
            </w:pPr>
            <w:r w:rsidRPr="00BA1D5F">
              <w:rPr>
                <w:rFonts w:cstheme="minorHAnsi"/>
              </w:rPr>
              <w:t>Timothy Innes</w:t>
            </w:r>
          </w:p>
        </w:tc>
        <w:tc>
          <w:tcPr>
            <w:tcW w:w="402" w:type="dxa"/>
            <w:vAlign w:val="center"/>
          </w:tcPr>
          <w:p w14:paraId="1749AEF8" w14:textId="6851F594" w:rsidR="00CD1230" w:rsidRPr="00BA1D5F" w:rsidRDefault="00CD1F45" w:rsidP="00CD1230">
            <w:pPr>
              <w:jc w:val="center"/>
              <w:rPr>
                <w:rFonts w:cstheme="minorHAnsi"/>
              </w:rPr>
            </w:pPr>
            <w:r>
              <w:rPr>
                <w:rFonts w:cstheme="minorHAnsi"/>
              </w:rPr>
              <w:t>P</w:t>
            </w:r>
          </w:p>
        </w:tc>
        <w:tc>
          <w:tcPr>
            <w:tcW w:w="2757" w:type="dxa"/>
            <w:vAlign w:val="center"/>
          </w:tcPr>
          <w:p w14:paraId="00CA0E7B" w14:textId="6724AD44" w:rsidR="00CD1230" w:rsidRPr="00BA1D5F" w:rsidRDefault="00CD1230" w:rsidP="00CD1230">
            <w:pPr>
              <w:jc w:val="center"/>
              <w:rPr>
                <w:rFonts w:cstheme="minorHAnsi"/>
              </w:rPr>
            </w:pPr>
            <w:r w:rsidRPr="00BA1D5F">
              <w:rPr>
                <w:rFonts w:cstheme="minorHAnsi"/>
              </w:rPr>
              <w:t>Kathleen Oberst</w:t>
            </w:r>
          </w:p>
        </w:tc>
        <w:tc>
          <w:tcPr>
            <w:tcW w:w="469" w:type="dxa"/>
            <w:vAlign w:val="center"/>
          </w:tcPr>
          <w:p w14:paraId="629A2281" w14:textId="620164DE" w:rsidR="00CD1230" w:rsidRPr="00BA1D5F" w:rsidRDefault="00831F9D" w:rsidP="00CD1230">
            <w:pPr>
              <w:jc w:val="center"/>
              <w:rPr>
                <w:rFonts w:cstheme="minorHAnsi"/>
              </w:rPr>
            </w:pPr>
            <w:r>
              <w:rPr>
                <w:rFonts w:cstheme="minorHAnsi"/>
              </w:rPr>
              <w:t>A</w:t>
            </w:r>
          </w:p>
        </w:tc>
        <w:tc>
          <w:tcPr>
            <w:tcW w:w="2218" w:type="dxa"/>
            <w:vAlign w:val="center"/>
          </w:tcPr>
          <w:p w14:paraId="4E2A93F1" w14:textId="157847CE" w:rsidR="00CD1230" w:rsidRPr="00BA1D5F" w:rsidRDefault="00CD1230" w:rsidP="00CD1230">
            <w:pPr>
              <w:jc w:val="center"/>
              <w:rPr>
                <w:rFonts w:cstheme="minorHAnsi"/>
              </w:rPr>
            </w:pPr>
          </w:p>
        </w:tc>
        <w:tc>
          <w:tcPr>
            <w:tcW w:w="479" w:type="dxa"/>
            <w:vAlign w:val="center"/>
          </w:tcPr>
          <w:p w14:paraId="527A6B20" w14:textId="77777777" w:rsidR="00CD1230" w:rsidRPr="00BA1D5F" w:rsidRDefault="00CD1230" w:rsidP="00CD1230">
            <w:pPr>
              <w:jc w:val="center"/>
              <w:rPr>
                <w:rFonts w:cstheme="minorHAnsi"/>
              </w:rPr>
            </w:pPr>
          </w:p>
        </w:tc>
      </w:tr>
      <w:tr w:rsidR="00CD1230" w:rsidRPr="00BA1D5F" w14:paraId="27191AF3" w14:textId="77777777" w:rsidTr="00344908">
        <w:trPr>
          <w:trHeight w:val="209"/>
          <w:jc w:val="center"/>
        </w:trPr>
        <w:tc>
          <w:tcPr>
            <w:tcW w:w="2689" w:type="dxa"/>
            <w:vAlign w:val="center"/>
          </w:tcPr>
          <w:p w14:paraId="0AF6CECE" w14:textId="64A0FECD" w:rsidR="00CD1230" w:rsidRPr="00BA1D5F" w:rsidRDefault="00CD1230" w:rsidP="00CD1230">
            <w:pPr>
              <w:jc w:val="center"/>
              <w:rPr>
                <w:rFonts w:cstheme="minorHAnsi"/>
                <w:b/>
                <w:bCs/>
              </w:rPr>
            </w:pPr>
            <w:r w:rsidRPr="00BA1D5F">
              <w:rPr>
                <w:rFonts w:cstheme="minorHAnsi"/>
              </w:rPr>
              <w:t>Susan Kendall</w:t>
            </w:r>
          </w:p>
        </w:tc>
        <w:tc>
          <w:tcPr>
            <w:tcW w:w="402" w:type="dxa"/>
            <w:vAlign w:val="center"/>
          </w:tcPr>
          <w:p w14:paraId="39687606" w14:textId="14D53C61" w:rsidR="00CD1230" w:rsidRPr="00BA1D5F" w:rsidRDefault="00CD1F45" w:rsidP="00CD1230">
            <w:pPr>
              <w:jc w:val="center"/>
              <w:rPr>
                <w:rFonts w:cstheme="minorHAnsi"/>
              </w:rPr>
            </w:pPr>
            <w:r>
              <w:rPr>
                <w:rFonts w:cstheme="minorHAnsi"/>
              </w:rPr>
              <w:t>P</w:t>
            </w:r>
          </w:p>
        </w:tc>
        <w:tc>
          <w:tcPr>
            <w:tcW w:w="2757" w:type="dxa"/>
            <w:vAlign w:val="center"/>
          </w:tcPr>
          <w:p w14:paraId="77849F11" w14:textId="0517F89A" w:rsidR="00CD1230" w:rsidRPr="00BA1D5F" w:rsidRDefault="00CD1230" w:rsidP="00CD1230">
            <w:pPr>
              <w:jc w:val="center"/>
              <w:rPr>
                <w:rFonts w:cstheme="minorHAnsi"/>
              </w:rPr>
            </w:pPr>
            <w:r w:rsidRPr="00BA1D5F">
              <w:rPr>
                <w:rFonts w:cstheme="minorHAnsi"/>
              </w:rPr>
              <w:t>Annette O’Connor</w:t>
            </w:r>
          </w:p>
        </w:tc>
        <w:tc>
          <w:tcPr>
            <w:tcW w:w="469" w:type="dxa"/>
            <w:vAlign w:val="center"/>
          </w:tcPr>
          <w:p w14:paraId="35D735AE" w14:textId="6A8784D8" w:rsidR="00CD1230" w:rsidRPr="00BA1D5F" w:rsidRDefault="00831F9D" w:rsidP="00CD1230">
            <w:pPr>
              <w:jc w:val="center"/>
              <w:rPr>
                <w:rFonts w:cstheme="minorHAnsi"/>
              </w:rPr>
            </w:pPr>
            <w:r>
              <w:rPr>
                <w:rFonts w:cstheme="minorHAnsi"/>
              </w:rPr>
              <w:t>A</w:t>
            </w:r>
          </w:p>
        </w:tc>
        <w:tc>
          <w:tcPr>
            <w:tcW w:w="2218" w:type="dxa"/>
            <w:vAlign w:val="center"/>
          </w:tcPr>
          <w:p w14:paraId="1C331A45" w14:textId="42677909" w:rsidR="00CD1230" w:rsidRPr="00BA1D5F" w:rsidRDefault="00CD1230" w:rsidP="00CD1230">
            <w:pPr>
              <w:jc w:val="center"/>
              <w:rPr>
                <w:rFonts w:cstheme="minorHAnsi"/>
              </w:rPr>
            </w:pPr>
          </w:p>
        </w:tc>
        <w:tc>
          <w:tcPr>
            <w:tcW w:w="479" w:type="dxa"/>
            <w:vAlign w:val="center"/>
          </w:tcPr>
          <w:p w14:paraId="6F839C89" w14:textId="77777777" w:rsidR="00CD1230" w:rsidRPr="00BA1D5F" w:rsidRDefault="00CD1230" w:rsidP="00CD1230">
            <w:pPr>
              <w:jc w:val="center"/>
              <w:rPr>
                <w:rFonts w:cstheme="minorHAnsi"/>
              </w:rPr>
            </w:pPr>
          </w:p>
        </w:tc>
      </w:tr>
      <w:tr w:rsidR="00CD1230" w:rsidRPr="00BA1D5F" w14:paraId="1CB93F74" w14:textId="77777777" w:rsidTr="00344908">
        <w:trPr>
          <w:trHeight w:val="233"/>
          <w:jc w:val="center"/>
        </w:trPr>
        <w:tc>
          <w:tcPr>
            <w:tcW w:w="2689" w:type="dxa"/>
            <w:vAlign w:val="center"/>
          </w:tcPr>
          <w:p w14:paraId="092B9467" w14:textId="48070EDC" w:rsidR="00CD1230" w:rsidRPr="00BA1D5F" w:rsidRDefault="00CD1230" w:rsidP="00CD1230">
            <w:pPr>
              <w:jc w:val="center"/>
              <w:rPr>
                <w:rFonts w:cstheme="minorHAnsi"/>
              </w:rPr>
            </w:pPr>
            <w:r w:rsidRPr="00BA1D5F">
              <w:rPr>
                <w:rFonts w:cstheme="minorHAnsi"/>
              </w:rPr>
              <w:t>Yasumasa Komori</w:t>
            </w:r>
          </w:p>
        </w:tc>
        <w:tc>
          <w:tcPr>
            <w:tcW w:w="402" w:type="dxa"/>
            <w:vAlign w:val="center"/>
          </w:tcPr>
          <w:p w14:paraId="67E8E8C4" w14:textId="1C511480" w:rsidR="00CD1230" w:rsidRPr="00BA1D5F" w:rsidRDefault="00CD1F45" w:rsidP="00CD1230">
            <w:pPr>
              <w:jc w:val="center"/>
              <w:rPr>
                <w:rFonts w:cstheme="minorHAnsi"/>
              </w:rPr>
            </w:pPr>
            <w:r>
              <w:rPr>
                <w:rFonts w:cstheme="minorHAnsi"/>
              </w:rPr>
              <w:t>P</w:t>
            </w:r>
          </w:p>
        </w:tc>
        <w:tc>
          <w:tcPr>
            <w:tcW w:w="2757" w:type="dxa"/>
            <w:vAlign w:val="center"/>
          </w:tcPr>
          <w:p w14:paraId="6D368DA1" w14:textId="46F97DF3" w:rsidR="00CD1230" w:rsidRPr="00BA1D5F" w:rsidRDefault="00CD1230" w:rsidP="00CD1230">
            <w:pPr>
              <w:jc w:val="center"/>
              <w:rPr>
                <w:rFonts w:cstheme="minorHAnsi"/>
                <w:b/>
              </w:rPr>
            </w:pPr>
            <w:r w:rsidRPr="00BA1D5F">
              <w:rPr>
                <w:rFonts w:cstheme="minorHAnsi"/>
              </w:rPr>
              <w:t>Is</w:t>
            </w:r>
            <w:r w:rsidR="00E45130">
              <w:rPr>
                <w:rFonts w:cstheme="minorHAnsi"/>
              </w:rPr>
              <w:t>a</w:t>
            </w:r>
            <w:r w:rsidRPr="00BA1D5F">
              <w:rPr>
                <w:rFonts w:cstheme="minorHAnsi"/>
              </w:rPr>
              <w:t>ac Record</w:t>
            </w:r>
          </w:p>
        </w:tc>
        <w:tc>
          <w:tcPr>
            <w:tcW w:w="469" w:type="dxa"/>
            <w:vAlign w:val="center"/>
          </w:tcPr>
          <w:p w14:paraId="60E43EF1" w14:textId="4B2D7650" w:rsidR="00CD1230" w:rsidRPr="00BA1D5F" w:rsidRDefault="00CD1F45" w:rsidP="00CD1230">
            <w:pPr>
              <w:jc w:val="center"/>
              <w:rPr>
                <w:rFonts w:cstheme="minorHAnsi"/>
              </w:rPr>
            </w:pPr>
            <w:r>
              <w:rPr>
                <w:rFonts w:cstheme="minorHAnsi"/>
              </w:rPr>
              <w:t>P</w:t>
            </w:r>
          </w:p>
        </w:tc>
        <w:tc>
          <w:tcPr>
            <w:tcW w:w="2218" w:type="dxa"/>
            <w:vAlign w:val="center"/>
          </w:tcPr>
          <w:p w14:paraId="2F4F7B4B" w14:textId="169B27E3" w:rsidR="00CD1230" w:rsidRPr="00BA1D5F" w:rsidRDefault="00CD1230" w:rsidP="00CD1230">
            <w:pPr>
              <w:jc w:val="center"/>
              <w:rPr>
                <w:rFonts w:cstheme="minorHAnsi"/>
              </w:rPr>
            </w:pPr>
          </w:p>
        </w:tc>
        <w:tc>
          <w:tcPr>
            <w:tcW w:w="479" w:type="dxa"/>
            <w:vAlign w:val="center"/>
          </w:tcPr>
          <w:p w14:paraId="1739BAA0" w14:textId="77777777" w:rsidR="00CD1230" w:rsidRPr="00BA1D5F" w:rsidRDefault="00CD1230" w:rsidP="00CD1230">
            <w:pPr>
              <w:jc w:val="center"/>
              <w:rPr>
                <w:rFonts w:cstheme="minorHAnsi"/>
              </w:rPr>
            </w:pPr>
          </w:p>
        </w:tc>
      </w:tr>
    </w:tbl>
    <w:p w14:paraId="656FF028" w14:textId="77777777" w:rsidR="00B9459F" w:rsidRDefault="00B9459F" w:rsidP="00BA71A0">
      <w:pPr>
        <w:spacing w:after="0"/>
        <w:rPr>
          <w:b/>
          <w:bCs/>
        </w:rPr>
      </w:pPr>
    </w:p>
    <w:p w14:paraId="49A8612A" w14:textId="4F236C4D" w:rsidR="000F4B92" w:rsidRDefault="00831F9D" w:rsidP="00831F9D">
      <w:pPr>
        <w:spacing w:after="0"/>
        <w:jc w:val="center"/>
        <w:rPr>
          <w:b/>
          <w:bCs/>
        </w:rPr>
      </w:pPr>
      <w:r>
        <w:rPr>
          <w:b/>
          <w:bCs/>
        </w:rPr>
        <w:t>(13 members total on Teams)</w:t>
      </w:r>
    </w:p>
    <w:p w14:paraId="4B7C9474" w14:textId="77777777" w:rsidR="000F4B92" w:rsidRDefault="000F4B92" w:rsidP="00BA71A0">
      <w:pPr>
        <w:spacing w:after="0"/>
        <w:rPr>
          <w:b/>
          <w:bCs/>
        </w:rPr>
      </w:pPr>
    </w:p>
    <w:p w14:paraId="5E346356" w14:textId="02C54042" w:rsidR="00BA1D5F" w:rsidRDefault="00D2402E" w:rsidP="000F4B92">
      <w:pPr>
        <w:tabs>
          <w:tab w:val="left" w:pos="4170"/>
        </w:tabs>
        <w:spacing w:after="0"/>
        <w:rPr>
          <w:b/>
          <w:bCs/>
        </w:rPr>
      </w:pPr>
      <w:r w:rsidRPr="00B9459F">
        <w:rPr>
          <w:b/>
          <w:bCs/>
        </w:rPr>
        <w:t xml:space="preserve">Meeting </w:t>
      </w:r>
      <w:r w:rsidR="00197E5D">
        <w:rPr>
          <w:b/>
          <w:bCs/>
        </w:rPr>
        <w:t>called to order – Jackie Iseler</w:t>
      </w:r>
      <w:r w:rsidR="000F4B92">
        <w:rPr>
          <w:b/>
          <w:bCs/>
        </w:rPr>
        <w:tab/>
        <w:t>11:01</w:t>
      </w:r>
      <w:r w:rsidR="00342EE3">
        <w:rPr>
          <w:b/>
          <w:bCs/>
        </w:rPr>
        <w:t xml:space="preserve"> am</w:t>
      </w:r>
    </w:p>
    <w:p w14:paraId="40306D2C" w14:textId="77777777" w:rsidR="000F4B92" w:rsidRPr="00B9459F" w:rsidRDefault="000F4B92" w:rsidP="000F4B92">
      <w:pPr>
        <w:tabs>
          <w:tab w:val="left" w:pos="4170"/>
        </w:tabs>
        <w:spacing w:after="0"/>
        <w:rPr>
          <w:b/>
          <w:bCs/>
        </w:rPr>
      </w:pPr>
    </w:p>
    <w:tbl>
      <w:tblPr>
        <w:tblStyle w:val="TableGrid"/>
        <w:tblW w:w="9289" w:type="dxa"/>
        <w:tblInd w:w="288" w:type="dxa"/>
        <w:tblLook w:val="04A0" w:firstRow="1" w:lastRow="0" w:firstColumn="1" w:lastColumn="0" w:noHBand="0" w:noVBand="1"/>
      </w:tblPr>
      <w:tblGrid>
        <w:gridCol w:w="1691"/>
        <w:gridCol w:w="1634"/>
        <w:gridCol w:w="2016"/>
        <w:gridCol w:w="1195"/>
        <w:gridCol w:w="1185"/>
        <w:gridCol w:w="1568"/>
      </w:tblGrid>
      <w:tr w:rsidR="00BA71A0" w:rsidRPr="00BA1D5F" w14:paraId="1BFEC023" w14:textId="77777777" w:rsidTr="00342EE3">
        <w:trPr>
          <w:trHeight w:val="100"/>
        </w:trPr>
        <w:tc>
          <w:tcPr>
            <w:tcW w:w="1691" w:type="dxa"/>
            <w:vAlign w:val="center"/>
          </w:tcPr>
          <w:p w14:paraId="1D558B2D" w14:textId="2EFACBBF" w:rsidR="00BA1D5F" w:rsidRPr="00BA1D5F" w:rsidRDefault="00BA1D5F" w:rsidP="00342EE3">
            <w:pPr>
              <w:jc w:val="center"/>
              <w:rPr>
                <w:rFonts w:cstheme="minorHAnsi"/>
                <w:b/>
              </w:rPr>
            </w:pPr>
            <w:r w:rsidRPr="00BA1D5F">
              <w:rPr>
                <w:rFonts w:cstheme="minorHAnsi"/>
                <w:b/>
              </w:rPr>
              <w:t>Approval of Agenda:</w:t>
            </w:r>
          </w:p>
        </w:tc>
        <w:tc>
          <w:tcPr>
            <w:tcW w:w="1634" w:type="dxa"/>
            <w:vAlign w:val="center"/>
          </w:tcPr>
          <w:p w14:paraId="75C906C6" w14:textId="1C462EE2" w:rsidR="00BA1D5F" w:rsidRPr="00BA1D5F" w:rsidRDefault="00BA1D5F" w:rsidP="00342EE3">
            <w:pPr>
              <w:jc w:val="center"/>
              <w:rPr>
                <w:rFonts w:cstheme="minorHAnsi"/>
              </w:rPr>
            </w:pPr>
            <w:r w:rsidRPr="00BA1D5F">
              <w:rPr>
                <w:rFonts w:cstheme="minorHAnsi"/>
              </w:rPr>
              <w:t xml:space="preserve">Moved: </w:t>
            </w:r>
            <w:r w:rsidR="000F4B92">
              <w:rPr>
                <w:rFonts w:cstheme="minorHAnsi"/>
              </w:rPr>
              <w:t>Susan</w:t>
            </w:r>
          </w:p>
        </w:tc>
        <w:tc>
          <w:tcPr>
            <w:tcW w:w="2016" w:type="dxa"/>
            <w:vAlign w:val="center"/>
          </w:tcPr>
          <w:p w14:paraId="3C15DA6F" w14:textId="027DA11B" w:rsidR="00BA1D5F" w:rsidRPr="00BA1D5F" w:rsidRDefault="00BA1D5F" w:rsidP="00342EE3">
            <w:pPr>
              <w:jc w:val="center"/>
              <w:rPr>
                <w:rFonts w:cstheme="minorHAnsi"/>
              </w:rPr>
            </w:pPr>
            <w:r w:rsidRPr="00BA1D5F">
              <w:rPr>
                <w:rFonts w:cstheme="minorHAnsi"/>
              </w:rPr>
              <w:t>Second</w:t>
            </w:r>
            <w:r>
              <w:rPr>
                <w:rFonts w:cstheme="minorHAnsi"/>
              </w:rPr>
              <w:t>ed</w:t>
            </w:r>
            <w:r w:rsidRPr="00BA1D5F">
              <w:rPr>
                <w:rFonts w:cstheme="minorHAnsi"/>
              </w:rPr>
              <w:t xml:space="preserve">: </w:t>
            </w:r>
            <w:r w:rsidR="000F4B92">
              <w:rPr>
                <w:rFonts w:cstheme="minorHAnsi"/>
              </w:rPr>
              <w:t>Sabrina</w:t>
            </w:r>
          </w:p>
        </w:tc>
        <w:tc>
          <w:tcPr>
            <w:tcW w:w="1195" w:type="dxa"/>
            <w:vAlign w:val="center"/>
          </w:tcPr>
          <w:p w14:paraId="2D699B95" w14:textId="3E96BE33" w:rsidR="00BA1D5F" w:rsidRPr="00BA1D5F" w:rsidRDefault="00BA1D5F" w:rsidP="00342EE3">
            <w:pPr>
              <w:tabs>
                <w:tab w:val="left" w:pos="91"/>
                <w:tab w:val="left" w:pos="226"/>
              </w:tabs>
              <w:ind w:left="-89" w:firstLine="89"/>
              <w:jc w:val="center"/>
              <w:rPr>
                <w:rFonts w:cstheme="minorHAnsi"/>
              </w:rPr>
            </w:pPr>
            <w:r w:rsidRPr="00BA1D5F">
              <w:rPr>
                <w:rFonts w:cstheme="minorHAnsi"/>
              </w:rPr>
              <w:t>In Favor:</w:t>
            </w:r>
            <w:r w:rsidR="00342EE3">
              <w:rPr>
                <w:rFonts w:cstheme="minorHAnsi"/>
              </w:rPr>
              <w:t xml:space="preserve"> All</w:t>
            </w:r>
          </w:p>
        </w:tc>
        <w:tc>
          <w:tcPr>
            <w:tcW w:w="1185" w:type="dxa"/>
            <w:vAlign w:val="center"/>
          </w:tcPr>
          <w:p w14:paraId="47827301" w14:textId="326A022C" w:rsidR="00BA1D5F" w:rsidRPr="00BA1D5F" w:rsidRDefault="00BA1D5F" w:rsidP="00342EE3">
            <w:pPr>
              <w:jc w:val="center"/>
              <w:rPr>
                <w:rFonts w:cstheme="minorHAnsi"/>
              </w:rPr>
            </w:pPr>
            <w:r w:rsidRPr="00BA1D5F">
              <w:rPr>
                <w:rFonts w:cstheme="minorHAnsi"/>
              </w:rPr>
              <w:t>Opposed:</w:t>
            </w:r>
            <w:r w:rsidR="00342EE3">
              <w:rPr>
                <w:rFonts w:cstheme="minorHAnsi"/>
              </w:rPr>
              <w:t xml:space="preserve"> None</w:t>
            </w:r>
          </w:p>
        </w:tc>
        <w:tc>
          <w:tcPr>
            <w:tcW w:w="1568" w:type="dxa"/>
            <w:vAlign w:val="center"/>
          </w:tcPr>
          <w:p w14:paraId="7282B8F7" w14:textId="65CC0EE7" w:rsidR="00BA1D5F" w:rsidRPr="00BA1D5F" w:rsidRDefault="00BA1D5F" w:rsidP="00342EE3">
            <w:pPr>
              <w:jc w:val="center"/>
              <w:rPr>
                <w:rFonts w:cstheme="minorHAnsi"/>
              </w:rPr>
            </w:pPr>
            <w:r w:rsidRPr="00BA1D5F">
              <w:rPr>
                <w:rFonts w:cstheme="minorHAnsi"/>
              </w:rPr>
              <w:t>Abstain:</w:t>
            </w:r>
            <w:r w:rsidR="00342EE3">
              <w:rPr>
                <w:rFonts w:cstheme="minorHAnsi"/>
              </w:rPr>
              <w:t xml:space="preserve"> None</w:t>
            </w:r>
          </w:p>
        </w:tc>
      </w:tr>
      <w:tr w:rsidR="00BA71A0" w:rsidRPr="00BA1D5F" w14:paraId="31FB8E1C" w14:textId="77777777" w:rsidTr="00342EE3">
        <w:trPr>
          <w:trHeight w:val="104"/>
        </w:trPr>
        <w:tc>
          <w:tcPr>
            <w:tcW w:w="1691" w:type="dxa"/>
            <w:vAlign w:val="center"/>
          </w:tcPr>
          <w:p w14:paraId="6B943916" w14:textId="66671F33" w:rsidR="00BA1D5F" w:rsidRPr="00BA1D5F" w:rsidRDefault="00BA1D5F" w:rsidP="00342EE3">
            <w:pPr>
              <w:jc w:val="center"/>
              <w:rPr>
                <w:rFonts w:cstheme="minorHAnsi"/>
                <w:b/>
              </w:rPr>
            </w:pPr>
            <w:r w:rsidRPr="00BA1D5F">
              <w:rPr>
                <w:rFonts w:cstheme="minorHAnsi"/>
                <w:b/>
              </w:rPr>
              <w:t>Approval of Minutes:</w:t>
            </w:r>
          </w:p>
        </w:tc>
        <w:tc>
          <w:tcPr>
            <w:tcW w:w="1634" w:type="dxa"/>
            <w:vAlign w:val="center"/>
          </w:tcPr>
          <w:p w14:paraId="305F040B" w14:textId="604CB59A" w:rsidR="00BA1D5F" w:rsidRPr="00BA1D5F" w:rsidRDefault="00BA1D5F" w:rsidP="00342EE3">
            <w:pPr>
              <w:jc w:val="center"/>
              <w:rPr>
                <w:rFonts w:cstheme="minorHAnsi"/>
              </w:rPr>
            </w:pPr>
            <w:r w:rsidRPr="00BA1D5F">
              <w:rPr>
                <w:rFonts w:cstheme="minorHAnsi"/>
              </w:rPr>
              <w:t xml:space="preserve">Moved: </w:t>
            </w:r>
            <w:r w:rsidR="000F4B92">
              <w:rPr>
                <w:rFonts w:cstheme="minorHAnsi"/>
              </w:rPr>
              <w:t>Susan</w:t>
            </w:r>
          </w:p>
        </w:tc>
        <w:tc>
          <w:tcPr>
            <w:tcW w:w="2016" w:type="dxa"/>
            <w:vAlign w:val="center"/>
          </w:tcPr>
          <w:p w14:paraId="482AE7FF" w14:textId="5FF0390E" w:rsidR="00BA1D5F" w:rsidRPr="00BA1D5F" w:rsidRDefault="00BA1D5F" w:rsidP="00342EE3">
            <w:pPr>
              <w:jc w:val="center"/>
              <w:rPr>
                <w:rFonts w:cstheme="minorHAnsi"/>
              </w:rPr>
            </w:pPr>
            <w:r w:rsidRPr="00BA1D5F">
              <w:rPr>
                <w:rFonts w:cstheme="minorHAnsi"/>
              </w:rPr>
              <w:t>Second</w:t>
            </w:r>
            <w:r>
              <w:rPr>
                <w:rFonts w:cstheme="minorHAnsi"/>
              </w:rPr>
              <w:t>ed</w:t>
            </w:r>
            <w:r w:rsidRPr="00BA1D5F">
              <w:rPr>
                <w:rFonts w:cstheme="minorHAnsi"/>
              </w:rPr>
              <w:t>:</w:t>
            </w:r>
            <w:r>
              <w:rPr>
                <w:rFonts w:cstheme="minorHAnsi"/>
              </w:rPr>
              <w:t xml:space="preserve"> </w:t>
            </w:r>
            <w:r w:rsidR="000F4B92">
              <w:rPr>
                <w:rFonts w:cstheme="minorHAnsi"/>
              </w:rPr>
              <w:t>Sabrina</w:t>
            </w:r>
          </w:p>
        </w:tc>
        <w:tc>
          <w:tcPr>
            <w:tcW w:w="1195" w:type="dxa"/>
            <w:vAlign w:val="center"/>
          </w:tcPr>
          <w:p w14:paraId="3112FED9" w14:textId="32D766A3" w:rsidR="00BA1D5F" w:rsidRPr="00BA1D5F" w:rsidRDefault="00BA1D5F" w:rsidP="00342EE3">
            <w:pPr>
              <w:jc w:val="center"/>
              <w:rPr>
                <w:rFonts w:cstheme="minorHAnsi"/>
              </w:rPr>
            </w:pPr>
            <w:r w:rsidRPr="00BA1D5F">
              <w:rPr>
                <w:rFonts w:cstheme="minorHAnsi"/>
              </w:rPr>
              <w:t>In Favor:</w:t>
            </w:r>
            <w:r w:rsidR="00342EE3">
              <w:rPr>
                <w:rFonts w:cstheme="minorHAnsi"/>
              </w:rPr>
              <w:t xml:space="preserve"> All</w:t>
            </w:r>
          </w:p>
        </w:tc>
        <w:tc>
          <w:tcPr>
            <w:tcW w:w="1185" w:type="dxa"/>
            <w:vAlign w:val="center"/>
          </w:tcPr>
          <w:p w14:paraId="40C7A32C" w14:textId="2E244E1E" w:rsidR="00BA1D5F" w:rsidRPr="00BA1D5F" w:rsidRDefault="00BA1D5F" w:rsidP="00342EE3">
            <w:pPr>
              <w:jc w:val="center"/>
              <w:rPr>
                <w:rFonts w:cstheme="minorHAnsi"/>
              </w:rPr>
            </w:pPr>
            <w:r w:rsidRPr="00BA1D5F">
              <w:rPr>
                <w:rFonts w:cstheme="minorHAnsi"/>
              </w:rPr>
              <w:t>Opposed:</w:t>
            </w:r>
            <w:r w:rsidR="00342EE3">
              <w:rPr>
                <w:rFonts w:cstheme="minorHAnsi"/>
              </w:rPr>
              <w:t xml:space="preserve"> None</w:t>
            </w:r>
          </w:p>
        </w:tc>
        <w:tc>
          <w:tcPr>
            <w:tcW w:w="1568" w:type="dxa"/>
            <w:vAlign w:val="center"/>
          </w:tcPr>
          <w:p w14:paraId="45CBAEBE" w14:textId="5E53218A" w:rsidR="00BA1D5F" w:rsidRPr="00BA1D5F" w:rsidRDefault="00BA1D5F" w:rsidP="00342EE3">
            <w:pPr>
              <w:jc w:val="center"/>
              <w:rPr>
                <w:rFonts w:cstheme="minorHAnsi"/>
              </w:rPr>
            </w:pPr>
            <w:r w:rsidRPr="00BA1D5F">
              <w:rPr>
                <w:rFonts w:cstheme="minorHAnsi"/>
              </w:rPr>
              <w:t>Abstain:</w:t>
            </w:r>
            <w:r w:rsidR="00342EE3">
              <w:rPr>
                <w:rFonts w:cstheme="minorHAnsi"/>
              </w:rPr>
              <w:t xml:space="preserve"> None</w:t>
            </w:r>
          </w:p>
        </w:tc>
      </w:tr>
    </w:tbl>
    <w:p w14:paraId="2A2995C5" w14:textId="77777777" w:rsidR="009D21EC" w:rsidRDefault="009D21EC" w:rsidP="00D2402E">
      <w:pPr>
        <w:rPr>
          <w:b/>
          <w:bCs/>
        </w:rPr>
      </w:pPr>
    </w:p>
    <w:p w14:paraId="250D9A75" w14:textId="77777777" w:rsidR="009D21EC" w:rsidRDefault="00CD1230" w:rsidP="009D21EC">
      <w:pPr>
        <w:pStyle w:val="ListParagraph"/>
        <w:numPr>
          <w:ilvl w:val="0"/>
          <w:numId w:val="3"/>
        </w:numPr>
        <w:rPr>
          <w:b/>
          <w:bCs/>
        </w:rPr>
      </w:pPr>
      <w:r w:rsidRPr="009D21EC">
        <w:rPr>
          <w:b/>
          <w:bCs/>
        </w:rPr>
        <w:t>Dean Update</w:t>
      </w:r>
      <w:r w:rsidR="009D21EC" w:rsidRPr="009D21EC">
        <w:rPr>
          <w:b/>
          <w:bCs/>
        </w:rPr>
        <w:t>: 10 minutes</w:t>
      </w:r>
    </w:p>
    <w:p w14:paraId="7BAEB5EE" w14:textId="763EAB2F" w:rsidR="000F4B92" w:rsidRDefault="00342EE3" w:rsidP="000F4B92">
      <w:r>
        <w:t xml:space="preserve">Neil: </w:t>
      </w:r>
      <w:r w:rsidR="000F4B92" w:rsidRPr="000F4B92">
        <w:t>Thanks to</w:t>
      </w:r>
      <w:r>
        <w:t xml:space="preserve"> those </w:t>
      </w:r>
      <w:r w:rsidR="000F4B92" w:rsidRPr="000F4B92">
        <w:t xml:space="preserve">attending </w:t>
      </w:r>
      <w:r>
        <w:t xml:space="preserve">the </w:t>
      </w:r>
      <w:r w:rsidR="000F4B92" w:rsidRPr="000F4B92">
        <w:t xml:space="preserve">faculty author reception in </w:t>
      </w:r>
      <w:r w:rsidRPr="000F4B92">
        <w:t>the main</w:t>
      </w:r>
      <w:r w:rsidR="000F4B92" w:rsidRPr="000F4B92">
        <w:t xml:space="preserve"> library</w:t>
      </w:r>
      <w:r w:rsidR="00015578">
        <w:t xml:space="preserve">. </w:t>
      </w:r>
      <w:r w:rsidR="000F4B92" w:rsidRPr="000F4B92">
        <w:t>25</w:t>
      </w:r>
      <w:r w:rsidR="000F4B92" w:rsidRPr="000F4B92">
        <w:rPr>
          <w:vertAlign w:val="superscript"/>
        </w:rPr>
        <w:t>th</w:t>
      </w:r>
      <w:r w:rsidR="000F4B92" w:rsidRPr="000F4B92">
        <w:t xml:space="preserve"> time of holding this event</w:t>
      </w:r>
      <w:r w:rsidR="000F4B92">
        <w:t xml:space="preserve">. Will work to have committee </w:t>
      </w:r>
      <w:r>
        <w:t>members.</w:t>
      </w:r>
    </w:p>
    <w:p w14:paraId="459D5BAD" w14:textId="422E020E" w:rsidR="000F4B92" w:rsidRDefault="000F4B92" w:rsidP="00831F9D">
      <w:pPr>
        <w:pStyle w:val="ListParagraph"/>
        <w:numPr>
          <w:ilvl w:val="0"/>
          <w:numId w:val="4"/>
        </w:numPr>
      </w:pPr>
      <w:r>
        <w:t>Nov 2</w:t>
      </w:r>
      <w:r w:rsidRPr="00831F9D">
        <w:rPr>
          <w:vertAlign w:val="superscript"/>
        </w:rPr>
        <w:t>nd</w:t>
      </w:r>
      <w:r>
        <w:t xml:space="preserve"> </w:t>
      </w:r>
      <w:r w:rsidR="00342EE3">
        <w:t xml:space="preserve">had the </w:t>
      </w:r>
      <w:r>
        <w:t>donor and friends open house at main library. Evening event for dono</w:t>
      </w:r>
      <w:r w:rsidR="00015578">
        <w:t>rs</w:t>
      </w:r>
      <w:r>
        <w:t xml:space="preserve"> to hear updates on work in the libraries and ideas for the future. </w:t>
      </w:r>
    </w:p>
    <w:p w14:paraId="2AF73E49" w14:textId="63717D51" w:rsidR="000F4B92" w:rsidRDefault="000F4B92" w:rsidP="00831F9D">
      <w:pPr>
        <w:pStyle w:val="ListParagraph"/>
        <w:numPr>
          <w:ilvl w:val="0"/>
          <w:numId w:val="4"/>
        </w:numPr>
      </w:pPr>
      <w:r>
        <w:t xml:space="preserve">Signed </w:t>
      </w:r>
      <w:r w:rsidR="00342EE3">
        <w:t>2-year</w:t>
      </w:r>
      <w:r>
        <w:t xml:space="preserve"> renewal for hosting folio (library system – discovery). Folio is </w:t>
      </w:r>
      <w:r w:rsidR="00342EE3">
        <w:t>an open–</w:t>
      </w:r>
      <w:r w:rsidR="00015578">
        <w:t>source</w:t>
      </w:r>
      <w:r>
        <w:t xml:space="preserve"> integrated library system – a backbone of both internal and external facing operations. </w:t>
      </w:r>
      <w:r w:rsidR="00740111">
        <w:t xml:space="preserve">Will soon have library of congress coming online with Folio as well. Have several developer </w:t>
      </w:r>
      <w:r w:rsidR="00015578">
        <w:t>positions</w:t>
      </w:r>
      <w:r w:rsidR="00740111">
        <w:t xml:space="preserve"> in </w:t>
      </w:r>
      <w:r w:rsidR="00015578">
        <w:t>the library</w:t>
      </w:r>
      <w:r w:rsidR="00740111">
        <w:t xml:space="preserve"> that are responsible for contributing to Folio. While difficult in some parts, </w:t>
      </w:r>
      <w:r w:rsidR="00015578">
        <w:t>it is worth</w:t>
      </w:r>
      <w:r w:rsidR="00740111">
        <w:t xml:space="preserve"> it in </w:t>
      </w:r>
      <w:r w:rsidR="00015578">
        <w:t>terms</w:t>
      </w:r>
      <w:r w:rsidR="00740111">
        <w:t xml:space="preserve"> of building community and aligning with land grant mission of university</w:t>
      </w:r>
      <w:r w:rsidR="00015578">
        <w:t>.</w:t>
      </w:r>
    </w:p>
    <w:p w14:paraId="41A1AFAF" w14:textId="01397C2F" w:rsidR="00740111" w:rsidRDefault="00740111" w:rsidP="00831F9D">
      <w:pPr>
        <w:pStyle w:val="ListParagraph"/>
        <w:numPr>
          <w:ilvl w:val="0"/>
          <w:numId w:val="4"/>
        </w:numPr>
      </w:pPr>
      <w:r>
        <w:t xml:space="preserve">Signed on as partner of MI digital preservation network. Lending expertise in digital preservation to the state and district capital library. More updates to come in </w:t>
      </w:r>
      <w:r w:rsidR="00342EE3">
        <w:t>the next</w:t>
      </w:r>
      <w:r>
        <w:t xml:space="preserve"> meeting.</w:t>
      </w:r>
    </w:p>
    <w:p w14:paraId="54F6EB7F" w14:textId="30B39CA2" w:rsidR="00740111" w:rsidRDefault="00740111" w:rsidP="00831F9D">
      <w:pPr>
        <w:pStyle w:val="ListParagraph"/>
        <w:numPr>
          <w:ilvl w:val="0"/>
          <w:numId w:val="4"/>
        </w:numPr>
      </w:pPr>
      <w:r>
        <w:t xml:space="preserve">Facilities: </w:t>
      </w:r>
      <w:r w:rsidR="00015578">
        <w:t>Starbucks</w:t>
      </w:r>
      <w:r w:rsidR="00342EE3">
        <w:t xml:space="preserve"> has</w:t>
      </w:r>
      <w:r>
        <w:t xml:space="preserve"> new planned opening of January 8</w:t>
      </w:r>
      <w:r w:rsidRPr="00831F9D">
        <w:rPr>
          <w:vertAlign w:val="superscript"/>
        </w:rPr>
        <w:t>th</w:t>
      </w:r>
      <w:r>
        <w:t>, maybe soft opening before</w:t>
      </w:r>
      <w:r w:rsidR="00342EE3">
        <w:t>.</w:t>
      </w:r>
    </w:p>
    <w:p w14:paraId="3A48FE8C" w14:textId="36F662E3" w:rsidR="00740111" w:rsidRDefault="00740111" w:rsidP="00831F9D">
      <w:pPr>
        <w:pStyle w:val="ListParagraph"/>
        <w:numPr>
          <w:ilvl w:val="0"/>
          <w:numId w:val="4"/>
        </w:numPr>
      </w:pPr>
      <w:r>
        <w:t>Main library closing the 4</w:t>
      </w:r>
      <w:r w:rsidRPr="00831F9D">
        <w:rPr>
          <w:vertAlign w:val="superscript"/>
        </w:rPr>
        <w:t>th</w:t>
      </w:r>
      <w:r>
        <w:t xml:space="preserve"> floor east on </w:t>
      </w:r>
      <w:r w:rsidR="00015578">
        <w:t>N</w:t>
      </w:r>
      <w:r>
        <w:t xml:space="preserve">ov 27 until after spring </w:t>
      </w:r>
      <w:r w:rsidR="00342EE3">
        <w:t>break.</w:t>
      </w:r>
      <w:r>
        <w:t xml:space="preserve"> </w:t>
      </w:r>
      <w:r w:rsidR="00342EE3">
        <w:t>The HVAC</w:t>
      </w:r>
      <w:r>
        <w:t xml:space="preserve"> system on </w:t>
      </w:r>
      <w:r w:rsidR="00342EE3">
        <w:t>that floor</w:t>
      </w:r>
      <w:r>
        <w:t xml:space="preserve"> is being replaced. Work is so extensive cannot </w:t>
      </w:r>
      <w:r w:rsidR="00015578">
        <w:t>safely</w:t>
      </w:r>
      <w:r>
        <w:t xml:space="preserve"> have public in that space. Books and </w:t>
      </w:r>
      <w:r w:rsidR="00015578">
        <w:t>resources</w:t>
      </w:r>
      <w:r>
        <w:t xml:space="preserve"> housed there </w:t>
      </w:r>
      <w:r w:rsidR="00342EE3">
        <w:t>are still</w:t>
      </w:r>
      <w:r>
        <w:t xml:space="preserve"> available for request and pickup during this time.</w:t>
      </w:r>
    </w:p>
    <w:p w14:paraId="41678FC4" w14:textId="5D3A342A" w:rsidR="00740111" w:rsidRDefault="00740111" w:rsidP="00831F9D">
      <w:pPr>
        <w:pStyle w:val="ListParagraph"/>
        <w:numPr>
          <w:ilvl w:val="0"/>
          <w:numId w:val="4"/>
        </w:numPr>
      </w:pPr>
      <w:r>
        <w:t>2</w:t>
      </w:r>
      <w:r w:rsidR="00342EE3" w:rsidRPr="00831F9D">
        <w:rPr>
          <w:vertAlign w:val="superscript"/>
        </w:rPr>
        <w:t>nd</w:t>
      </w:r>
      <w:r w:rsidR="00342EE3">
        <w:t xml:space="preserve"> floor</w:t>
      </w:r>
      <w:r>
        <w:t xml:space="preserve"> west</w:t>
      </w:r>
      <w:r w:rsidR="00342EE3">
        <w:t>:</w:t>
      </w:r>
      <w:r>
        <w:t xml:space="preserve"> new center for teaching innovation faculty staff development, </w:t>
      </w:r>
      <w:r w:rsidR="00015578">
        <w:t>N</w:t>
      </w:r>
      <w:r>
        <w:t>ov 20</w:t>
      </w:r>
      <w:r w:rsidRPr="00831F9D">
        <w:rPr>
          <w:vertAlign w:val="superscript"/>
        </w:rPr>
        <w:t>th</w:t>
      </w:r>
      <w:r>
        <w:t xml:space="preserve"> opening date. Still have </w:t>
      </w:r>
      <w:r w:rsidR="00015578">
        <w:t>some</w:t>
      </w:r>
      <w:r>
        <w:t xml:space="preserve"> painting, locks, technology consideration to wrap up before </w:t>
      </w:r>
      <w:r w:rsidR="00015578">
        <w:t>opening</w:t>
      </w:r>
      <w:r>
        <w:t xml:space="preserve">. </w:t>
      </w:r>
      <w:r w:rsidR="00015578">
        <w:t>Portions</w:t>
      </w:r>
      <w:r>
        <w:t xml:space="preserve"> </w:t>
      </w:r>
      <w:r w:rsidR="00342EE3">
        <w:t xml:space="preserve">of the space </w:t>
      </w:r>
      <w:r>
        <w:t>will be open to students as well</w:t>
      </w:r>
      <w:r w:rsidR="00342EE3">
        <w:t>.</w:t>
      </w:r>
    </w:p>
    <w:p w14:paraId="3ECBA783" w14:textId="6EE4E51F" w:rsidR="00740111" w:rsidRDefault="00831F9D" w:rsidP="000F4B92">
      <w:r>
        <w:lastRenderedPageBreak/>
        <w:t>Jackie</w:t>
      </w:r>
      <w:r w:rsidR="00740111">
        <w:t xml:space="preserve">: </w:t>
      </w:r>
      <w:r>
        <w:t xml:space="preserve">Idea of </w:t>
      </w:r>
      <w:r w:rsidR="00740111">
        <w:t xml:space="preserve">Starbucks </w:t>
      </w:r>
      <w:r w:rsidR="00015578">
        <w:t>having</w:t>
      </w:r>
      <w:r w:rsidR="00740111">
        <w:t xml:space="preserve"> a countdown on the </w:t>
      </w:r>
      <w:r>
        <w:t xml:space="preserve">library </w:t>
      </w:r>
      <w:r w:rsidR="00740111">
        <w:t xml:space="preserve">webpage. </w:t>
      </w:r>
    </w:p>
    <w:p w14:paraId="66FABC88" w14:textId="0D5D1910" w:rsidR="00740111" w:rsidRPr="00740111" w:rsidRDefault="00740111" w:rsidP="000F4B92">
      <w:r>
        <w:t xml:space="preserve">Neil hesitant to </w:t>
      </w:r>
      <w:r w:rsidR="00015578">
        <w:t>restart</w:t>
      </w:r>
      <w:r>
        <w:t xml:space="preserve"> </w:t>
      </w:r>
      <w:r w:rsidR="00015578">
        <w:t>t</w:t>
      </w:r>
      <w:r>
        <w:t>ha</w:t>
      </w:r>
      <w:r w:rsidR="00015578">
        <w:t>t</w:t>
      </w:r>
      <w:r>
        <w:t xml:space="preserve"> </w:t>
      </w:r>
      <w:r w:rsidR="00015578">
        <w:t>clock</w:t>
      </w:r>
      <w:r>
        <w:t xml:space="preserve">. </w:t>
      </w:r>
      <w:r w:rsidR="00015578">
        <w:t>Starbucks endeavor is p</w:t>
      </w:r>
      <w:r>
        <w:t xml:space="preserve">artnered with student life and wellness. </w:t>
      </w:r>
    </w:p>
    <w:p w14:paraId="6CDD5200" w14:textId="051DFB91" w:rsidR="00E549D0" w:rsidRPr="00831F9D" w:rsidRDefault="00831F9D" w:rsidP="00831F9D">
      <w:pPr>
        <w:ind w:firstLine="360"/>
        <w:rPr>
          <w:b/>
          <w:bCs/>
        </w:rPr>
      </w:pPr>
      <w:r>
        <w:rPr>
          <w:b/>
          <w:bCs/>
        </w:rPr>
        <w:t xml:space="preserve">2. </w:t>
      </w:r>
      <w:r w:rsidR="00E549D0" w:rsidRPr="00831F9D">
        <w:rPr>
          <w:b/>
          <w:bCs/>
        </w:rPr>
        <w:t xml:space="preserve">Collections Strategies </w:t>
      </w:r>
      <w:r w:rsidR="002B2F4A" w:rsidRPr="00831F9D">
        <w:rPr>
          <w:b/>
          <w:bCs/>
        </w:rPr>
        <w:t>Current State: Susan Kendall 20 minutes</w:t>
      </w:r>
    </w:p>
    <w:p w14:paraId="7CE8AC4F" w14:textId="70A0DE97" w:rsidR="00015578" w:rsidRDefault="00015578" w:rsidP="00831F9D">
      <w:pPr>
        <w:pStyle w:val="ListParagraph"/>
        <w:numPr>
          <w:ilvl w:val="0"/>
          <w:numId w:val="5"/>
        </w:numPr>
      </w:pPr>
      <w:r>
        <w:t xml:space="preserve">Open access support strategy, accompanied by PowerPoint presentation). Issues with Teams platform for sharing (zoom is better). Collections Strategy for Open Access Support. Purchasing and maintenance of collections focused on current curriculum, research, practice. Guided by diversity </w:t>
      </w:r>
      <w:r w:rsidR="00386C66">
        <w:t>equity</w:t>
      </w:r>
      <w:r>
        <w:t>,</w:t>
      </w:r>
      <w:r w:rsidR="00386C66">
        <w:t xml:space="preserve"> and</w:t>
      </w:r>
      <w:r>
        <w:t xml:space="preserve"> inclusion. Cooperate with other libraries, steward MSU’s </w:t>
      </w:r>
      <w:r w:rsidR="00386C66">
        <w:t>financial</w:t>
      </w:r>
      <w:r>
        <w:t xml:space="preserve"> </w:t>
      </w:r>
      <w:r w:rsidR="00386C66">
        <w:t>resources</w:t>
      </w:r>
      <w:r>
        <w:t xml:space="preserve"> for best value. Principled </w:t>
      </w:r>
      <w:r w:rsidR="00386C66">
        <w:t>pragmatism</w:t>
      </w:r>
      <w:r>
        <w:t xml:space="preserve">. Summary of open access – </w:t>
      </w:r>
      <w:r w:rsidR="00386C66">
        <w:t>“</w:t>
      </w:r>
      <w:r>
        <w:t>free immediate online availability of research articles coupled with rights</w:t>
      </w:r>
      <w:r w:rsidR="00342EE3">
        <w:t xml:space="preserve"> to use</w:t>
      </w:r>
      <w:r>
        <w:t xml:space="preserve"> these </w:t>
      </w:r>
      <w:r w:rsidR="00386C66">
        <w:t>articles</w:t>
      </w:r>
      <w:r>
        <w:t xml:space="preserve"> fully in the digital environment.”</w:t>
      </w:r>
      <w:r w:rsidR="00386C66">
        <w:t xml:space="preserve"> </w:t>
      </w:r>
      <w:r w:rsidR="00342EE3">
        <w:t>Three-pronged</w:t>
      </w:r>
      <w:r w:rsidR="00386C66">
        <w:t xml:space="preserve"> strategy: open access in research/publication, open access in educational resources/textbooks, open data. Big 10 </w:t>
      </w:r>
      <w:r w:rsidR="00342EE3">
        <w:t>academic</w:t>
      </w:r>
      <w:r w:rsidR="00386C66">
        <w:t xml:space="preserve"> </w:t>
      </w:r>
      <w:r w:rsidR="00342EE3">
        <w:t>alliance</w:t>
      </w:r>
      <w:r w:rsidR="00386C66">
        <w:t xml:space="preserve"> also has </w:t>
      </w:r>
      <w:r w:rsidR="00342EE3">
        <w:t>an open</w:t>
      </w:r>
      <w:r w:rsidR="00386C66">
        <w:t xml:space="preserve"> scholarship strategy. Several key things: open knowledge </w:t>
      </w:r>
      <w:r w:rsidR="00342EE3">
        <w:t>ecosystem</w:t>
      </w:r>
      <w:r w:rsidR="00386C66">
        <w:t xml:space="preserve"> that is scalable. Open data and </w:t>
      </w:r>
      <w:r w:rsidR="00342EE3">
        <w:t>understanding</w:t>
      </w:r>
      <w:r w:rsidR="00386C66">
        <w:t xml:space="preserve"> </w:t>
      </w:r>
      <w:r w:rsidR="00342EE3">
        <w:t>scholarly</w:t>
      </w:r>
      <w:r w:rsidR="00386C66">
        <w:t xml:space="preserve"> monographs, </w:t>
      </w:r>
      <w:r w:rsidR="00342EE3">
        <w:t>journal</w:t>
      </w:r>
      <w:r w:rsidR="00386C66">
        <w:t xml:space="preserve"> </w:t>
      </w:r>
      <w:r w:rsidR="00342EE3">
        <w:t>marketplace</w:t>
      </w:r>
      <w:r w:rsidR="00386C66">
        <w:t xml:space="preserve">, etc. MSU is part of this, </w:t>
      </w:r>
      <w:r w:rsidR="00342EE3">
        <w:t>invested</w:t>
      </w:r>
      <w:r w:rsidR="00386C66">
        <w:t xml:space="preserve"> in this project. Open access also supports MSU strategic plan. Have more downloads and citations </w:t>
      </w:r>
      <w:r w:rsidR="00342EE3">
        <w:t>compared</w:t>
      </w:r>
      <w:r w:rsidR="00386C66">
        <w:t xml:space="preserve"> to paywalled research. </w:t>
      </w:r>
      <w:r w:rsidR="00342EE3">
        <w:t>Increasingly</w:t>
      </w:r>
      <w:r w:rsidR="00386C66">
        <w:t xml:space="preserve"> required by research funders for receiving grants. Access to those </w:t>
      </w:r>
      <w:proofErr w:type="gramStart"/>
      <w:r w:rsidR="00386C66">
        <w:t>not</w:t>
      </w:r>
      <w:proofErr w:type="gramEnd"/>
      <w:r w:rsidR="00386C66">
        <w:t xml:space="preserve"> part of a </w:t>
      </w:r>
      <w:r w:rsidR="00342EE3">
        <w:t>well-funded</w:t>
      </w:r>
      <w:r w:rsidR="00386C66">
        <w:t xml:space="preserve"> </w:t>
      </w:r>
      <w:r w:rsidR="00342EE3">
        <w:t>institution</w:t>
      </w:r>
      <w:r w:rsidR="00386C66">
        <w:t xml:space="preserve">. Practice and policy impact requires people not in academia to read papers and </w:t>
      </w:r>
      <w:r w:rsidR="00342EE3">
        <w:t>have</w:t>
      </w:r>
      <w:r w:rsidR="00386C66">
        <w:t xml:space="preserve"> this research have an impact on community projects. Allows students to use publications without extra cost associated. </w:t>
      </w:r>
      <w:r w:rsidR="00342EE3">
        <w:t>Includes</w:t>
      </w:r>
      <w:r w:rsidR="00386C66">
        <w:t xml:space="preserve"> students that have graduated and no longer have access to library </w:t>
      </w:r>
      <w:r w:rsidR="00342EE3">
        <w:t>resources</w:t>
      </w:r>
      <w:r w:rsidR="00386C66">
        <w:t xml:space="preserve">. </w:t>
      </w:r>
      <w:r w:rsidR="00342EE3">
        <w:t>Subscribe</w:t>
      </w:r>
      <w:r w:rsidR="00386C66">
        <w:t xml:space="preserve"> to open scheme – opening journals and </w:t>
      </w:r>
      <w:proofErr w:type="spellStart"/>
      <w:r w:rsidR="00386C66">
        <w:t>ebooks</w:t>
      </w:r>
      <w:proofErr w:type="spellEnd"/>
      <w:r w:rsidR="00386C66">
        <w:t xml:space="preserve"> for everyone in world </w:t>
      </w:r>
      <w:r w:rsidR="00342EE3">
        <w:t>through</w:t>
      </w:r>
      <w:r w:rsidR="00386C66">
        <w:t xml:space="preserve"> library payment. Participate in grants for opening </w:t>
      </w:r>
      <w:r w:rsidR="00342EE3">
        <w:t>books.</w:t>
      </w:r>
      <w:r w:rsidR="00386C66">
        <w:t xml:space="preserve"> read and publish agreements to have </w:t>
      </w:r>
      <w:r w:rsidR="00342EE3">
        <w:t>MSU</w:t>
      </w:r>
      <w:r w:rsidR="00386C66">
        <w:t xml:space="preserve"> corresponding authors – covering the open access costs.</w:t>
      </w:r>
    </w:p>
    <w:p w14:paraId="57391A31" w14:textId="009570BB" w:rsidR="00386C66" w:rsidRDefault="00386C66" w:rsidP="00831F9D">
      <w:pPr>
        <w:pStyle w:val="ListParagraph"/>
        <w:numPr>
          <w:ilvl w:val="0"/>
          <w:numId w:val="5"/>
        </w:numPr>
      </w:pPr>
      <w:r>
        <w:t xml:space="preserve">Read and </w:t>
      </w:r>
      <w:r w:rsidR="00342EE3">
        <w:t>publish</w:t>
      </w:r>
      <w:r>
        <w:t xml:space="preserve"> require most negotiation and work on </w:t>
      </w:r>
      <w:r w:rsidR="00342EE3">
        <w:t>library’s</w:t>
      </w:r>
      <w:r>
        <w:t xml:space="preserve"> part. </w:t>
      </w:r>
      <w:r w:rsidR="007E6460">
        <w:t xml:space="preserve">Over years of experience in this area have been able to define. Affordable pricing, ideally cost </w:t>
      </w:r>
      <w:r w:rsidR="00342EE3">
        <w:t>neutral</w:t>
      </w:r>
      <w:r w:rsidR="007E6460">
        <w:t xml:space="preserve">, something </w:t>
      </w:r>
      <w:r w:rsidR="00342EE3">
        <w:t>sustainable</w:t>
      </w:r>
      <w:r w:rsidR="007E6460">
        <w:t xml:space="preserve">. Want </w:t>
      </w:r>
      <w:r w:rsidR="00342EE3">
        <w:t>transparent</w:t>
      </w:r>
      <w:r w:rsidR="007E6460">
        <w:t xml:space="preserve"> calculation of pricing. Want </w:t>
      </w:r>
      <w:r w:rsidR="00342EE3">
        <w:t>unlimited</w:t>
      </w:r>
      <w:r w:rsidR="007E6460">
        <w:t xml:space="preserve"> </w:t>
      </w:r>
      <w:r w:rsidR="00342EE3">
        <w:t>MSU</w:t>
      </w:r>
      <w:r w:rsidR="007E6460">
        <w:t xml:space="preserve"> publishing (as opposed to </w:t>
      </w:r>
      <w:r w:rsidR="00342EE3">
        <w:t>certain number to publish</w:t>
      </w:r>
      <w:r w:rsidR="007E6460">
        <w:t xml:space="preserve"> per year) want all article types. Want </w:t>
      </w:r>
      <w:r w:rsidR="00342EE3">
        <w:t>the publisher</w:t>
      </w:r>
      <w:r w:rsidR="007E6460">
        <w:t xml:space="preserve"> to include all associated journals, use of creatives commons </w:t>
      </w:r>
      <w:r w:rsidR="00342EE3">
        <w:t>licenses</w:t>
      </w:r>
      <w:r w:rsidR="007E6460">
        <w:t xml:space="preserve">, particularly CC-BY. Ensures publisher </w:t>
      </w:r>
      <w:r w:rsidR="00342EE3">
        <w:t>can’t</w:t>
      </w:r>
      <w:r w:rsidR="007E6460">
        <w:t xml:space="preserve"> then try to take author rights away. Publishers have been doing some sneaky things to </w:t>
      </w:r>
      <w:r w:rsidR="00342EE3">
        <w:t>authors</w:t>
      </w:r>
      <w:r w:rsidR="007E6460">
        <w:t xml:space="preserve">. Don’t want our authors to be taken advantage of. Want clarity in eligibility. Want regular reports </w:t>
      </w:r>
      <w:r w:rsidR="00342EE3">
        <w:t>of MSU</w:t>
      </w:r>
      <w:r w:rsidR="007E6460">
        <w:t xml:space="preserve"> </w:t>
      </w:r>
      <w:r w:rsidR="00342EE3">
        <w:t>publishing</w:t>
      </w:r>
      <w:r w:rsidR="007E6460">
        <w:t xml:space="preserve">. Want </w:t>
      </w:r>
      <w:r w:rsidR="00342EE3">
        <w:t>flexibility</w:t>
      </w:r>
      <w:r w:rsidR="007E6460">
        <w:t xml:space="preserve"> for retroactively </w:t>
      </w:r>
      <w:r w:rsidR="00342EE3">
        <w:t>converting</w:t>
      </w:r>
      <w:r w:rsidR="007E6460">
        <w:t xml:space="preserve"> articles to make open </w:t>
      </w:r>
      <w:r w:rsidR="00342EE3">
        <w:t>access</w:t>
      </w:r>
      <w:r w:rsidR="007E6460">
        <w:t>.</w:t>
      </w:r>
    </w:p>
    <w:p w14:paraId="4A3C930F" w14:textId="07DBC350" w:rsidR="007E6460" w:rsidRDefault="007E6460" w:rsidP="00831F9D">
      <w:pPr>
        <w:pStyle w:val="ListParagraph"/>
        <w:numPr>
          <w:ilvl w:val="0"/>
          <w:numId w:val="5"/>
        </w:numPr>
      </w:pPr>
      <w:r>
        <w:t>M</w:t>
      </w:r>
      <w:r w:rsidR="00342EE3">
        <w:t xml:space="preserve">SU </w:t>
      </w:r>
      <w:r>
        <w:t xml:space="preserve">library open access support. Have list of publishers MSU has deals with </w:t>
      </w:r>
      <w:r w:rsidR="00342EE3">
        <w:t>listed on</w:t>
      </w:r>
      <w:r>
        <w:t xml:space="preserve"> </w:t>
      </w:r>
      <w:r w:rsidR="00342EE3">
        <w:t>web</w:t>
      </w:r>
      <w:r>
        <w:t xml:space="preserve">page </w:t>
      </w:r>
      <w:hyperlink r:id="rId5" w:history="1">
        <w:r w:rsidR="00342EE3" w:rsidRPr="00DF23AF">
          <w:rPr>
            <w:rStyle w:val="Hyperlink"/>
          </w:rPr>
          <w:t>https://lib.msu.edu/about/collection/scholcomm/support</w:t>
        </w:r>
      </w:hyperlink>
      <w:r w:rsidR="00342EE3">
        <w:t xml:space="preserve"> </w:t>
      </w:r>
    </w:p>
    <w:p w14:paraId="130E67BC" w14:textId="27C34F5B" w:rsidR="007E6460" w:rsidRDefault="007E6460" w:rsidP="00831F9D">
      <w:pPr>
        <w:pStyle w:val="ListParagraph"/>
        <w:numPr>
          <w:ilvl w:val="0"/>
          <w:numId w:val="5"/>
        </w:numPr>
      </w:pPr>
      <w:r>
        <w:t xml:space="preserve">Deals get more open access </w:t>
      </w:r>
      <w:r w:rsidR="00342EE3">
        <w:t>publishing</w:t>
      </w:r>
      <w:r>
        <w:t xml:space="preserve"> as opposed to just </w:t>
      </w:r>
      <w:r w:rsidR="00AF1727">
        <w:t xml:space="preserve">an </w:t>
      </w:r>
      <w:r>
        <w:t xml:space="preserve">open </w:t>
      </w:r>
      <w:r w:rsidR="00342EE3">
        <w:t>pot</w:t>
      </w:r>
      <w:r>
        <w:t xml:space="preserve"> of </w:t>
      </w:r>
      <w:r w:rsidR="00342EE3">
        <w:t>money</w:t>
      </w:r>
      <w:r>
        <w:t xml:space="preserve"> available to spend.</w:t>
      </w:r>
    </w:p>
    <w:p w14:paraId="5B09A524" w14:textId="30817D51" w:rsidR="007E6460" w:rsidRDefault="007E6460" w:rsidP="00831F9D">
      <w:pPr>
        <w:pStyle w:val="ListParagraph"/>
        <w:numPr>
          <w:ilvl w:val="0"/>
          <w:numId w:val="5"/>
        </w:numPr>
      </w:pPr>
      <w:r>
        <w:t xml:space="preserve">Costs range from $0 to </w:t>
      </w:r>
      <w:r w:rsidR="00342EE3">
        <w:t>$</w:t>
      </w:r>
      <w:r>
        <w:t>145</w:t>
      </w:r>
      <w:r w:rsidR="00342EE3">
        <w:t>,</w:t>
      </w:r>
      <w:r>
        <w:t>00</w:t>
      </w:r>
      <w:r w:rsidR="00342EE3">
        <w:t>0</w:t>
      </w:r>
      <w:r>
        <w:t xml:space="preserve"> per year depending on how much </w:t>
      </w:r>
      <w:r w:rsidR="00342EE3">
        <w:t>publishing</w:t>
      </w:r>
      <w:r>
        <w:t xml:space="preserve"> </w:t>
      </w:r>
      <w:r w:rsidR="00342EE3">
        <w:t>MSU</w:t>
      </w:r>
      <w:r>
        <w:t xml:space="preserve"> authors do with a given publisher.</w:t>
      </w:r>
    </w:p>
    <w:p w14:paraId="1710031E" w14:textId="5CAD4817" w:rsidR="007E6460" w:rsidRDefault="007E6460" w:rsidP="00015578">
      <w:r>
        <w:t xml:space="preserve">Sabrina: </w:t>
      </w:r>
      <w:r w:rsidR="00AF1727">
        <w:t xml:space="preserve">Can you explain more about </w:t>
      </w:r>
      <w:r>
        <w:t>CC</w:t>
      </w:r>
      <w:r w:rsidR="00AF1727">
        <w:t>-</w:t>
      </w:r>
      <w:r>
        <w:t>BY</w:t>
      </w:r>
      <w:r w:rsidR="00AF1727">
        <w:t>?</w:t>
      </w:r>
      <w:r>
        <w:t xml:space="preserve"> </w:t>
      </w:r>
    </w:p>
    <w:p w14:paraId="65116E96" w14:textId="32317B02" w:rsidR="007E6460" w:rsidRDefault="00B66D26" w:rsidP="00015578">
      <w:r>
        <w:t>Susan:</w:t>
      </w:r>
      <w:r w:rsidR="00D54A6C">
        <w:t xml:space="preserve"> </w:t>
      </w:r>
      <w:r w:rsidR="00AF1727">
        <w:t xml:space="preserve">CC stands for </w:t>
      </w:r>
      <w:r w:rsidR="007E6460">
        <w:t xml:space="preserve">creative </w:t>
      </w:r>
      <w:r w:rsidR="00D54A6C">
        <w:t>commons</w:t>
      </w:r>
      <w:r w:rsidR="007E6460">
        <w:t xml:space="preserve"> – organization developed </w:t>
      </w:r>
      <w:r w:rsidR="00AF1727">
        <w:t>license.</w:t>
      </w:r>
      <w:r w:rsidR="007E6460">
        <w:t xml:space="preserve"> </w:t>
      </w:r>
      <w:r w:rsidR="00AF1727">
        <w:t>Several</w:t>
      </w:r>
      <w:r w:rsidR="007E6460">
        <w:t xml:space="preserve"> </w:t>
      </w:r>
      <w:r w:rsidR="00AF1727">
        <w:t>licenses are available.</w:t>
      </w:r>
      <w:r w:rsidR="007E6460">
        <w:t xml:space="preserve"> </w:t>
      </w:r>
      <w:r w:rsidR="00AF1727">
        <w:t>If</w:t>
      </w:r>
      <w:r w:rsidR="007E6460">
        <w:t xml:space="preserve"> </w:t>
      </w:r>
      <w:proofErr w:type="gramStart"/>
      <w:r w:rsidR="007E6460">
        <w:t>publishing</w:t>
      </w:r>
      <w:proofErr w:type="gramEnd"/>
      <w:r w:rsidR="007E6460">
        <w:t>,</w:t>
      </w:r>
      <w:r w:rsidR="00AF1727">
        <w:t xml:space="preserve"> one</w:t>
      </w:r>
      <w:r w:rsidR="007E6460">
        <w:t xml:space="preserve"> can put one of </w:t>
      </w:r>
      <w:r w:rsidR="00D54A6C">
        <w:t>these</w:t>
      </w:r>
      <w:r w:rsidR="007E6460">
        <w:t xml:space="preserve"> </w:t>
      </w:r>
      <w:r w:rsidR="00D54A6C">
        <w:t>licenses</w:t>
      </w:r>
      <w:r w:rsidR="007E6460">
        <w:t xml:space="preserve"> on paper. </w:t>
      </w:r>
      <w:r w:rsidR="00AF1727">
        <w:t>Dictates w</w:t>
      </w:r>
      <w:r w:rsidR="007E6460">
        <w:t>hat you allow others to do with work. Cc by most open. Anyone can read, use</w:t>
      </w:r>
      <w:r w:rsidR="00AF1727">
        <w:t>, and/or do</w:t>
      </w:r>
      <w:r w:rsidR="007E6460">
        <w:t xml:space="preserve"> whatever with</w:t>
      </w:r>
      <w:r w:rsidR="00AF1727">
        <w:t xml:space="preserve"> the</w:t>
      </w:r>
      <w:r w:rsidR="007E6460">
        <w:t xml:space="preserve"> work </w:t>
      </w:r>
      <w:proofErr w:type="gramStart"/>
      <w:r w:rsidR="007E6460">
        <w:t>as long as</w:t>
      </w:r>
      <w:proofErr w:type="gramEnd"/>
      <w:r w:rsidR="007E6460">
        <w:t xml:space="preserve"> </w:t>
      </w:r>
      <w:r w:rsidR="00AF1727">
        <w:t xml:space="preserve">proper </w:t>
      </w:r>
      <w:r w:rsidR="007E6460">
        <w:t xml:space="preserve">citation is </w:t>
      </w:r>
      <w:r w:rsidR="007E6460">
        <w:lastRenderedPageBreak/>
        <w:t xml:space="preserve">provided. </w:t>
      </w:r>
      <w:r w:rsidR="00AF1727">
        <w:t>This is m</w:t>
      </w:r>
      <w:r w:rsidR="007E6460">
        <w:t xml:space="preserve">ost in the spirit of open access. Other </w:t>
      </w:r>
      <w:r w:rsidR="00D54A6C">
        <w:t>licenses</w:t>
      </w:r>
      <w:r w:rsidR="007E6460">
        <w:t xml:space="preserve"> more </w:t>
      </w:r>
      <w:r w:rsidR="00D54A6C">
        <w:t>restrictive</w:t>
      </w:r>
      <w:r w:rsidR="007E6460">
        <w:t xml:space="preserve">, </w:t>
      </w:r>
      <w:proofErr w:type="gramStart"/>
      <w:r w:rsidR="00D54A6C">
        <w:t>e.g.</w:t>
      </w:r>
      <w:proofErr w:type="gramEnd"/>
      <w:r w:rsidR="007E6460">
        <w:t xml:space="preserve"> no derivates, no commercial use. Can sound attractive, but publishers are using this </w:t>
      </w:r>
      <w:r w:rsidR="00AF1727">
        <w:t xml:space="preserve">where they </w:t>
      </w:r>
      <w:r>
        <w:t>come back with</w:t>
      </w:r>
      <w:r w:rsidR="00AF1727">
        <w:t xml:space="preserve"> a</w:t>
      </w:r>
      <w:r>
        <w:t xml:space="preserve"> </w:t>
      </w:r>
      <w:r w:rsidR="00D54A6C">
        <w:t>license</w:t>
      </w:r>
      <w:r>
        <w:t xml:space="preserve"> to publish</w:t>
      </w:r>
      <w:r w:rsidR="00AF1727">
        <w:t xml:space="preserve"> for authors</w:t>
      </w:r>
      <w:r>
        <w:t xml:space="preserve"> to sign. Some of these take away author </w:t>
      </w:r>
      <w:r w:rsidR="00D54A6C">
        <w:t>rights.</w:t>
      </w:r>
      <w:r>
        <w:t xml:space="preserve">  </w:t>
      </w:r>
      <w:r w:rsidR="00D54A6C">
        <w:t xml:space="preserve">Sometimes </w:t>
      </w:r>
      <w:r>
        <w:t xml:space="preserve">can only read fine print after </w:t>
      </w:r>
      <w:r w:rsidR="00D54A6C">
        <w:t>signing.</w:t>
      </w:r>
      <w:r>
        <w:t xml:space="preserve"> </w:t>
      </w:r>
      <w:r w:rsidR="00AF1727">
        <w:t>V</w:t>
      </w:r>
      <w:r>
        <w:t>ery sneaky,</w:t>
      </w:r>
      <w:r w:rsidR="00D54A6C">
        <w:t xml:space="preserve"> slightly</w:t>
      </w:r>
      <w:r>
        <w:t xml:space="preserve"> disturbing. Would like to fight against this</w:t>
      </w:r>
      <w:r w:rsidR="00AF1727">
        <w:t xml:space="preserve"> and the best</w:t>
      </w:r>
      <w:r>
        <w:t xml:space="preserve"> way to </w:t>
      </w:r>
      <w:r w:rsidR="00D54A6C">
        <w:t>counteract</w:t>
      </w:r>
      <w:r>
        <w:t xml:space="preserve"> is by using a CC</w:t>
      </w:r>
      <w:r w:rsidR="00AF1727">
        <w:t>-</w:t>
      </w:r>
      <w:r>
        <w:t xml:space="preserve">BY </w:t>
      </w:r>
      <w:r w:rsidR="00D54A6C">
        <w:t>license</w:t>
      </w:r>
      <w:r>
        <w:t xml:space="preserve">. </w:t>
      </w:r>
    </w:p>
    <w:p w14:paraId="13DCC8CF" w14:textId="1B8D68E7" w:rsidR="00B66D26" w:rsidRDefault="00B66D26" w:rsidP="00015578">
      <w:r>
        <w:t xml:space="preserve">Isaac: </w:t>
      </w:r>
      <w:r w:rsidR="00AF1727">
        <w:t>C</w:t>
      </w:r>
      <w:r>
        <w:t xml:space="preserve">urious about direction of supporting </w:t>
      </w:r>
      <w:r w:rsidR="00AF1727">
        <w:t>open</w:t>
      </w:r>
      <w:r>
        <w:t xml:space="preserve"> access for book manuscripts. </w:t>
      </w:r>
    </w:p>
    <w:p w14:paraId="4E8F7A2C" w14:textId="00A17204" w:rsidR="00B66D26" w:rsidRDefault="00B66D26" w:rsidP="00015578">
      <w:r>
        <w:t xml:space="preserve">Susan: </w:t>
      </w:r>
      <w:r w:rsidR="00AF1727">
        <w:t>S</w:t>
      </w:r>
      <w:r>
        <w:t xml:space="preserve">o </w:t>
      </w:r>
      <w:proofErr w:type="gramStart"/>
      <w:r>
        <w:t>far</w:t>
      </w:r>
      <w:proofErr w:type="gramEnd"/>
      <w:r>
        <w:t xml:space="preserve"> </w:t>
      </w:r>
      <w:r w:rsidR="00AF1727">
        <w:t xml:space="preserve">the </w:t>
      </w:r>
      <w:r>
        <w:t xml:space="preserve">other schemes have worked </w:t>
      </w:r>
      <w:r w:rsidR="00AF1727">
        <w:t>for</w:t>
      </w:r>
      <w:r>
        <w:t xml:space="preserve"> books (membership/grant support, </w:t>
      </w:r>
      <w:r w:rsidR="00AF1727">
        <w:t>subscription</w:t>
      </w:r>
      <w:r>
        <w:t xml:space="preserve">) </w:t>
      </w:r>
      <w:r w:rsidR="00AF1727">
        <w:t>B</w:t>
      </w:r>
      <w:r>
        <w:t xml:space="preserve">acklist – </w:t>
      </w:r>
      <w:r w:rsidR="00AF1727">
        <w:t xml:space="preserve">where </w:t>
      </w:r>
      <w:r>
        <w:t xml:space="preserve">main money has been made on books, so books several years old are now opened. Some university presses </w:t>
      </w:r>
      <w:r w:rsidR="00AF1727">
        <w:t>struggling</w:t>
      </w:r>
      <w:r>
        <w:t xml:space="preserve"> to continue. This is doable for some applications. </w:t>
      </w:r>
      <w:r w:rsidR="00AF1727">
        <w:t>The cost</w:t>
      </w:r>
      <w:r>
        <w:t xml:space="preserve"> for publishing </w:t>
      </w:r>
      <w:proofErr w:type="gramStart"/>
      <w:r>
        <w:t>book</w:t>
      </w:r>
      <w:proofErr w:type="gramEnd"/>
      <w:r>
        <w:t xml:space="preserve"> </w:t>
      </w:r>
      <w:r w:rsidR="00AF1727">
        <w:t>can be around $</w:t>
      </w:r>
      <w:r>
        <w:t xml:space="preserve">30,000 often beyond </w:t>
      </w:r>
      <w:r w:rsidR="00AF1727">
        <w:t xml:space="preserve">a </w:t>
      </w:r>
      <w:r>
        <w:t xml:space="preserve">single individual. Various schemes are being used to make book publishing more sustainable. </w:t>
      </w:r>
      <w:r w:rsidR="00AF1727">
        <w:t xml:space="preserve">More needs to be </w:t>
      </w:r>
      <w:r>
        <w:t xml:space="preserve">tackled on </w:t>
      </w:r>
      <w:r w:rsidR="00AF1727">
        <w:t xml:space="preserve">for </w:t>
      </w:r>
      <w:r>
        <w:t xml:space="preserve">opening books as a whole vs individual person publishing a journal article. </w:t>
      </w:r>
    </w:p>
    <w:p w14:paraId="65EA4718" w14:textId="2E228611" w:rsidR="00B66D26" w:rsidRDefault="00B66D26" w:rsidP="00015578">
      <w:r>
        <w:t xml:space="preserve">Neil: </w:t>
      </w:r>
      <w:r w:rsidR="00AF1727">
        <w:t>A</w:t>
      </w:r>
      <w:r>
        <w:t xml:space="preserve">dded that can add </w:t>
      </w:r>
      <w:r w:rsidR="00AF1727">
        <w:t>Elizabeth</w:t>
      </w:r>
      <w:r>
        <w:t xml:space="preserve"> </w:t>
      </w:r>
      <w:r w:rsidR="00AF1727">
        <w:t>Demers</w:t>
      </w:r>
      <w:r>
        <w:t xml:space="preserve"> </w:t>
      </w:r>
      <w:r w:rsidR="00AF1727">
        <w:t xml:space="preserve">on the MSU </w:t>
      </w:r>
      <w:r>
        <w:t>press to speak about this in</w:t>
      </w:r>
      <w:r w:rsidR="00AF1727">
        <w:t xml:space="preserve"> t</w:t>
      </w:r>
      <w:r>
        <w:t>erms of open access as well as broader issues to address.</w:t>
      </w:r>
    </w:p>
    <w:p w14:paraId="0BFBA571" w14:textId="7D661FEA" w:rsidR="002E6BE9" w:rsidRDefault="00B66D26" w:rsidP="00015578">
      <w:r>
        <w:t xml:space="preserve">Neil: </w:t>
      </w:r>
      <w:r w:rsidR="00AF1727">
        <w:t>T</w:t>
      </w:r>
      <w:r>
        <w:t>his committee</w:t>
      </w:r>
      <w:r w:rsidR="00AF1727">
        <w:t xml:space="preserve"> was</w:t>
      </w:r>
      <w:r>
        <w:t xml:space="preserve"> instrumental in </w:t>
      </w:r>
      <w:r w:rsidR="00AF1727">
        <w:t>bringing</w:t>
      </w:r>
      <w:r>
        <w:t xml:space="preserve"> </w:t>
      </w:r>
      <w:r w:rsidR="00AF1727">
        <w:t>a resolution</w:t>
      </w:r>
      <w:r>
        <w:t xml:space="preserve"> to </w:t>
      </w:r>
      <w:r w:rsidR="00AF1727">
        <w:t>the university</w:t>
      </w:r>
      <w:r w:rsidR="002E6BE9">
        <w:t xml:space="preserve"> council </w:t>
      </w:r>
      <w:r w:rsidR="00AF1727">
        <w:t xml:space="preserve">to </w:t>
      </w:r>
      <w:r>
        <w:t>encourage accessible scholarship in 202</w:t>
      </w:r>
      <w:r w:rsidR="002E6BE9">
        <w:t>1-2022</w:t>
      </w:r>
      <w:r>
        <w:t>.</w:t>
      </w:r>
    </w:p>
    <w:p w14:paraId="43B0E7D5" w14:textId="463EE297" w:rsidR="002E6BE9" w:rsidRDefault="002E6BE9" w:rsidP="00015578">
      <w:r>
        <w:t>Susan:</w:t>
      </w:r>
      <w:r w:rsidR="00AF1727">
        <w:t xml:space="preserve"> The k</w:t>
      </w:r>
      <w:r>
        <w:t xml:space="preserve">ey people from that </w:t>
      </w:r>
      <w:r w:rsidR="00AF1727">
        <w:t xml:space="preserve">resolution </w:t>
      </w:r>
      <w:r>
        <w:t xml:space="preserve">are no longer in committee for 2023-2024. Subcommittee members other than </w:t>
      </w:r>
      <w:r w:rsidR="00AF1727">
        <w:t>Susan</w:t>
      </w:r>
      <w:r>
        <w:t xml:space="preserve"> no longer on committee</w:t>
      </w:r>
    </w:p>
    <w:p w14:paraId="2EEF3729" w14:textId="170C4137" w:rsidR="00B66D26" w:rsidRDefault="002E6BE9" w:rsidP="00015578">
      <w:r>
        <w:t>Jackline</w:t>
      </w:r>
      <w:r w:rsidR="00AF1727">
        <w:t>: Was</w:t>
      </w:r>
      <w:r>
        <w:t xml:space="preserve"> on </w:t>
      </w:r>
      <w:r w:rsidR="00AF1727">
        <w:t xml:space="preserve">the </w:t>
      </w:r>
      <w:r>
        <w:t xml:space="preserve">committee </w:t>
      </w:r>
      <w:r w:rsidR="00AF1727">
        <w:t xml:space="preserve">at that time </w:t>
      </w:r>
      <w:r>
        <w:t>but not</w:t>
      </w:r>
      <w:r w:rsidR="00AF1727">
        <w:t xml:space="preserve"> the</w:t>
      </w:r>
      <w:r>
        <w:t xml:space="preserve"> </w:t>
      </w:r>
      <w:r w:rsidR="00AF1727">
        <w:t>subcommittee specifically</w:t>
      </w:r>
      <w:r w:rsidR="00CD1F45">
        <w:t>.</w:t>
      </w:r>
      <w:r>
        <w:t xml:space="preserve"> </w:t>
      </w:r>
      <w:r w:rsidR="00CD1F45">
        <w:t>Watching</w:t>
      </w:r>
      <w:r>
        <w:t xml:space="preserve"> who is paying</w:t>
      </w:r>
      <w:r w:rsidR="00CD1F45">
        <w:t>,</w:t>
      </w:r>
      <w:r>
        <w:t xml:space="preserve"> looking at equity and how it would be rolled out. Shared with college of nursing. Use librarian to vet out what is </w:t>
      </w:r>
      <w:r w:rsidR="00CD1F45">
        <w:t>actually</w:t>
      </w:r>
      <w:r>
        <w:t xml:space="preserve"> open access, what is predatory, etc. to address concerns. Reaching out to </w:t>
      </w:r>
      <w:proofErr w:type="gramStart"/>
      <w:r>
        <w:t>library</w:t>
      </w:r>
      <w:proofErr w:type="gramEnd"/>
      <w:r>
        <w:t xml:space="preserve"> for assistance in </w:t>
      </w:r>
      <w:r w:rsidR="00CD1F45">
        <w:t>navigating</w:t>
      </w:r>
      <w:r>
        <w:t xml:space="preserve"> these areas. </w:t>
      </w:r>
    </w:p>
    <w:p w14:paraId="7D9E5E75" w14:textId="7FE82DD6" w:rsidR="002E6BE9" w:rsidRDefault="002E6BE9" w:rsidP="00015578">
      <w:r>
        <w:t>Susan: Have growing journal that are open access where can publish no cost to individual ($0).</w:t>
      </w:r>
    </w:p>
    <w:p w14:paraId="232ABB11" w14:textId="52680F35" w:rsidR="002E6BE9" w:rsidRDefault="002E6BE9" w:rsidP="00015578">
      <w:r>
        <w:t>Neil:</w:t>
      </w:r>
      <w:r w:rsidR="00CD1F45">
        <w:t xml:space="preserve"> Putting</w:t>
      </w:r>
      <w:r>
        <w:t xml:space="preserve"> together </w:t>
      </w:r>
      <w:proofErr w:type="gramStart"/>
      <w:r>
        <w:t>a direction</w:t>
      </w:r>
      <w:proofErr w:type="gramEnd"/>
      <w:r>
        <w:t xml:space="preserve"> </w:t>
      </w:r>
      <w:r w:rsidR="00CD1F45">
        <w:t>to</w:t>
      </w:r>
      <w:r>
        <w:t xml:space="preserve"> support staff</w:t>
      </w:r>
      <w:r w:rsidR="00CD1F45">
        <w:t>,</w:t>
      </w:r>
      <w:r>
        <w:t xml:space="preserve"> facult</w:t>
      </w:r>
      <w:r w:rsidR="00CD1F45">
        <w:t>y, and</w:t>
      </w:r>
      <w:r>
        <w:t xml:space="preserve"> students. Will take </w:t>
      </w:r>
      <w:r w:rsidR="00CD1F45">
        <w:t>a collective</w:t>
      </w:r>
      <w:r>
        <w:t xml:space="preserve"> effort to build this out in sustainable way. Specifically in federal funding </w:t>
      </w:r>
      <w:r w:rsidR="00CD1F45">
        <w:t>agencies</w:t>
      </w:r>
      <w:r>
        <w:t xml:space="preserve"> about making </w:t>
      </w:r>
      <w:r w:rsidR="00CD1F45">
        <w:t>publicly</w:t>
      </w:r>
      <w:r>
        <w:t xml:space="preserve"> </w:t>
      </w:r>
      <w:r w:rsidR="00CD1F45">
        <w:t>funded</w:t>
      </w:r>
      <w:r>
        <w:t xml:space="preserve"> research </w:t>
      </w:r>
      <w:r w:rsidR="00D54A6C">
        <w:t>accessible</w:t>
      </w:r>
      <w:r>
        <w:t xml:space="preserve"> to </w:t>
      </w:r>
      <w:proofErr w:type="gramStart"/>
      <w:r>
        <w:t>public</w:t>
      </w:r>
      <w:proofErr w:type="gramEnd"/>
      <w:r>
        <w:t xml:space="preserve"> – both the research </w:t>
      </w:r>
      <w:r w:rsidR="00CD1F45">
        <w:t xml:space="preserve">write-up </w:t>
      </w:r>
      <w:r>
        <w:t xml:space="preserve">and the data itself. Set university commitment for this to advocate for resources and show </w:t>
      </w:r>
      <w:r w:rsidR="00D54A6C">
        <w:t>commitment</w:t>
      </w:r>
      <w:r>
        <w:t xml:space="preserve"> to other</w:t>
      </w:r>
      <w:r w:rsidR="00D54A6C">
        <w:t xml:space="preserve"> organizations</w:t>
      </w:r>
      <w:r>
        <w:t xml:space="preserve">. </w:t>
      </w:r>
    </w:p>
    <w:p w14:paraId="754BD68A" w14:textId="06BB35C7" w:rsidR="00CD1F45" w:rsidRDefault="002E6BE9" w:rsidP="00015578">
      <w:r>
        <w:t xml:space="preserve">Susan: </w:t>
      </w:r>
      <w:r w:rsidR="00CD1F45">
        <w:t>E</w:t>
      </w:r>
      <w:r w:rsidR="00D54A6C">
        <w:t>ncouragement</w:t>
      </w:r>
      <w:r>
        <w:t xml:space="preserve"> by itself </w:t>
      </w:r>
      <w:r w:rsidR="00831F9D">
        <w:t xml:space="preserve">is </w:t>
      </w:r>
      <w:r>
        <w:t xml:space="preserve">not strong enough. Encouragement at the </w:t>
      </w:r>
      <w:r w:rsidR="00CD1F45">
        <w:t>time</w:t>
      </w:r>
      <w:r>
        <w:t xml:space="preserve"> was what was through could </w:t>
      </w:r>
      <w:r w:rsidR="00D54A6C">
        <w:t xml:space="preserve">pass. </w:t>
      </w:r>
    </w:p>
    <w:p w14:paraId="14710226" w14:textId="4C32D5BB" w:rsidR="002E6BE9" w:rsidRDefault="00D54A6C" w:rsidP="00015578">
      <w:r>
        <w:t>Neil</w:t>
      </w:r>
      <w:r w:rsidR="002E6BE9">
        <w:t xml:space="preserve">: </w:t>
      </w:r>
      <w:r w:rsidR="00CD1F45">
        <w:t>C</w:t>
      </w:r>
      <w:r w:rsidR="002E6BE9">
        <w:t xml:space="preserve">larification. This </w:t>
      </w:r>
      <w:r w:rsidR="00CD1F45">
        <w:t xml:space="preserve">encouragement </w:t>
      </w:r>
      <w:r w:rsidR="002E6BE9">
        <w:t>is still good and important</w:t>
      </w:r>
      <w:r w:rsidR="0032196B">
        <w:t xml:space="preserve">. Want to understand more about how to build on this going forward. In this group and within the library itself. </w:t>
      </w:r>
    </w:p>
    <w:p w14:paraId="70A46D8F" w14:textId="25ECB72A" w:rsidR="0032196B" w:rsidRDefault="0032196B" w:rsidP="0032196B">
      <w:pPr>
        <w:tabs>
          <w:tab w:val="left" w:pos="4995"/>
        </w:tabs>
      </w:pPr>
      <w:r>
        <w:t>Jac</w:t>
      </w:r>
      <w:r w:rsidR="00831F9D">
        <w:t>kie</w:t>
      </w:r>
      <w:r>
        <w:t>: college of nursing still very old school. Still looking at impact journals mostly</w:t>
      </w:r>
    </w:p>
    <w:p w14:paraId="0EDCCFF6" w14:textId="60590798" w:rsidR="0032196B" w:rsidRDefault="0032196B" w:rsidP="0032196B">
      <w:pPr>
        <w:tabs>
          <w:tab w:val="left" w:pos="4995"/>
        </w:tabs>
      </w:pPr>
      <w:r>
        <w:t>Susan: some areas not as well covered by agreements. Nursing is not as well covered by these agreements.</w:t>
      </w:r>
    </w:p>
    <w:p w14:paraId="66E2A418" w14:textId="51A38DF4" w:rsidR="0032196B" w:rsidRDefault="0032196B" w:rsidP="00015578">
      <w:r>
        <w:t>Isaac:</w:t>
      </w:r>
      <w:r w:rsidR="00D54A6C">
        <w:t xml:space="preserve"> published</w:t>
      </w:r>
      <w:r>
        <w:t xml:space="preserve"> article last year open access. Cowritten with another with grant. </w:t>
      </w:r>
      <w:r w:rsidR="00D54A6C">
        <w:t>Paid</w:t>
      </w:r>
      <w:r>
        <w:t xml:space="preserve"> half, </w:t>
      </w:r>
      <w:r w:rsidR="00D54A6C">
        <w:t>Lyman</w:t>
      </w:r>
      <w:r>
        <w:t xml:space="preserve"> </w:t>
      </w:r>
      <w:r w:rsidR="00D54A6C">
        <w:t>Briggs</w:t>
      </w:r>
      <w:r>
        <w:t xml:space="preserve"> </w:t>
      </w:r>
      <w:r w:rsidR="00CD1F45">
        <w:t>paid</w:t>
      </w:r>
      <w:r>
        <w:t xml:space="preserve"> </w:t>
      </w:r>
      <w:proofErr w:type="gramStart"/>
      <w:r>
        <w:t>other</w:t>
      </w:r>
      <w:proofErr w:type="gramEnd"/>
      <w:r>
        <w:t xml:space="preserve"> half. Some other places for support </w:t>
      </w:r>
      <w:r w:rsidR="00D54A6C">
        <w:t>around</w:t>
      </w:r>
      <w:r>
        <w:t xml:space="preserve"> campus for money to support open </w:t>
      </w:r>
      <w:r w:rsidR="00D54A6C">
        <w:t>access</w:t>
      </w:r>
      <w:r>
        <w:t xml:space="preserve"> fees. </w:t>
      </w:r>
      <w:r>
        <w:lastRenderedPageBreak/>
        <w:t xml:space="preserve">They are not always open </w:t>
      </w:r>
      <w:proofErr w:type="gramStart"/>
      <w:r>
        <w:t>for</w:t>
      </w:r>
      <w:proofErr w:type="gramEnd"/>
      <w:r>
        <w:t xml:space="preserve"> everyone. </w:t>
      </w:r>
      <w:r w:rsidR="00D54A6C">
        <w:t>Teaching</w:t>
      </w:r>
      <w:r>
        <w:t xml:space="preserve"> specialist does not </w:t>
      </w:r>
      <w:r w:rsidR="00D54A6C">
        <w:t>qualify</w:t>
      </w:r>
      <w:r>
        <w:t xml:space="preserve">. More </w:t>
      </w:r>
      <w:r w:rsidR="00D54A6C">
        <w:t>complications</w:t>
      </w:r>
      <w:r>
        <w:t xml:space="preserve"> to navigate to find these funds for helping with open access. </w:t>
      </w:r>
    </w:p>
    <w:p w14:paraId="6EDCEFCF" w14:textId="5D431800" w:rsidR="0032196B" w:rsidRDefault="0032196B" w:rsidP="00015578">
      <w:r>
        <w:t xml:space="preserve">Susan: have had faculty find out after the fact, but can look at the list in the future, can </w:t>
      </w:r>
      <w:r w:rsidR="00CD1F45">
        <w:t>impact</w:t>
      </w:r>
      <w:r>
        <w:t xml:space="preserve"> where they publish in the future. Other grants are nice, but agreements use money the bast between libraries and publishers. </w:t>
      </w:r>
    </w:p>
    <w:p w14:paraId="64A30692" w14:textId="781DB729" w:rsidR="0032196B" w:rsidRDefault="0032196B" w:rsidP="00015578">
      <w:r>
        <w:t>This</w:t>
      </w:r>
      <w:r w:rsidR="00D54A6C">
        <w:t xml:space="preserve"> committee</w:t>
      </w:r>
      <w:r>
        <w:t xml:space="preserve"> is a </w:t>
      </w:r>
      <w:r w:rsidR="00D54A6C">
        <w:t>group</w:t>
      </w:r>
      <w:r>
        <w:t xml:space="preserve"> across the university and welcome</w:t>
      </w:r>
      <w:r w:rsidR="00CD1F45">
        <w:t>s</w:t>
      </w:r>
      <w:r>
        <w:t xml:space="preserve"> discussion about the topic. Some </w:t>
      </w:r>
      <w:r w:rsidR="00D54A6C">
        <w:t>people</w:t>
      </w:r>
      <w:r>
        <w:t xml:space="preserve"> have turned down open access </w:t>
      </w:r>
      <w:r w:rsidR="00CD1F45">
        <w:t>though it is</w:t>
      </w:r>
      <w:r>
        <w:t xml:space="preserve"> </w:t>
      </w:r>
      <w:r w:rsidR="00D54A6C">
        <w:t>prepaid</w:t>
      </w:r>
      <w:r>
        <w:t xml:space="preserve">. Sometimes dais not the tradition in </w:t>
      </w:r>
      <w:r w:rsidR="00CD1F45">
        <w:t>the field</w:t>
      </w:r>
      <w:r>
        <w:t xml:space="preserve"> to pay for publishing. Interesting things to continue discussing.</w:t>
      </w:r>
    </w:p>
    <w:p w14:paraId="6C2587DC" w14:textId="677CB787" w:rsidR="00D54A6C" w:rsidRDefault="00D54A6C" w:rsidP="00015578">
      <w:r>
        <w:t xml:space="preserve">Neil: </w:t>
      </w:r>
      <w:r w:rsidR="00CD1F45">
        <w:t>P</w:t>
      </w:r>
      <w:r>
        <w:t xml:space="preserve">eople in IT equally invested in open data not only open access publishing. Can send Neil, Susan, </w:t>
      </w:r>
      <w:proofErr w:type="spellStart"/>
      <w:r>
        <w:t>ot</w:t>
      </w:r>
      <w:proofErr w:type="spellEnd"/>
      <w:r>
        <w:t xml:space="preserve"> librarian liaison any comments and feedback.</w:t>
      </w:r>
    </w:p>
    <w:p w14:paraId="2080C4CC" w14:textId="506E359C" w:rsidR="00D54A6C" w:rsidRDefault="00D54A6C" w:rsidP="00015578">
      <w:r>
        <w:t xml:space="preserve">Susan: </w:t>
      </w:r>
      <w:r w:rsidR="00CD1F45">
        <w:t>Feedback</w:t>
      </w:r>
      <w:r>
        <w:t xml:space="preserve"> has been overwhelming positive from faculty and grad students about open access at MSU libraries.</w:t>
      </w:r>
    </w:p>
    <w:p w14:paraId="3C8FA810" w14:textId="619B98B8" w:rsidR="002B2F4A" w:rsidRPr="00831F9D" w:rsidRDefault="002B2F4A" w:rsidP="00831F9D">
      <w:pPr>
        <w:pStyle w:val="ListParagraph"/>
        <w:numPr>
          <w:ilvl w:val="0"/>
          <w:numId w:val="6"/>
        </w:numPr>
        <w:rPr>
          <w:b/>
          <w:bCs/>
        </w:rPr>
      </w:pPr>
      <w:r w:rsidRPr="00831F9D">
        <w:rPr>
          <w:b/>
          <w:bCs/>
        </w:rPr>
        <w:t>Round Robin</w:t>
      </w:r>
      <w:r w:rsidR="003D0DFA" w:rsidRPr="00831F9D">
        <w:rPr>
          <w:b/>
          <w:bCs/>
        </w:rPr>
        <w:t>:</w:t>
      </w:r>
    </w:p>
    <w:p w14:paraId="3F3A18FD" w14:textId="70991F30" w:rsidR="009D21EC" w:rsidRDefault="00D54A6C" w:rsidP="009D21EC">
      <w:r>
        <w:t xml:space="preserve">Isaac: shoutout to </w:t>
      </w:r>
      <w:r w:rsidR="00831F9D">
        <w:t>Chana Friedberg,</w:t>
      </w:r>
      <w:r>
        <w:t xml:space="preserve"> subject </w:t>
      </w:r>
      <w:r w:rsidR="00831F9D">
        <w:t>librarian</w:t>
      </w:r>
      <w:r>
        <w:t xml:space="preserve"> in </w:t>
      </w:r>
      <w:r w:rsidR="00831F9D">
        <w:t>Lyman</w:t>
      </w:r>
      <w:r>
        <w:t xml:space="preserve"> </w:t>
      </w:r>
      <w:r w:rsidR="00831F9D">
        <w:t>Briggs</w:t>
      </w:r>
      <w:r>
        <w:t xml:space="preserve">. Has done </w:t>
      </w:r>
      <w:r w:rsidR="00CD1F45">
        <w:t>an amazing</w:t>
      </w:r>
      <w:r>
        <w:t xml:space="preserve"> job in showing resources available to first year students.</w:t>
      </w:r>
    </w:p>
    <w:p w14:paraId="1AFB5DF8" w14:textId="4B26FC13" w:rsidR="00D54A6C" w:rsidRDefault="00D54A6C" w:rsidP="009D21EC">
      <w:r>
        <w:t xml:space="preserve">Sydney: Information to </w:t>
      </w:r>
      <w:r w:rsidR="00CD1F45">
        <w:t xml:space="preserve">relay to the </w:t>
      </w:r>
      <w:r>
        <w:t xml:space="preserve">academic governance committee. Why </w:t>
      </w:r>
      <w:proofErr w:type="gramStart"/>
      <w:r>
        <w:t>was</w:t>
      </w:r>
      <w:proofErr w:type="gramEnd"/>
      <w:r>
        <w:t xml:space="preserve"> </w:t>
      </w:r>
      <w:r w:rsidR="00CD1F45">
        <w:t xml:space="preserve">the </w:t>
      </w:r>
      <w:r>
        <w:t>library chosen to have</w:t>
      </w:r>
      <w:r w:rsidR="00CD1F45">
        <w:t xml:space="preserve"> the</w:t>
      </w:r>
      <w:r>
        <w:t xml:space="preserve"> teaching and learning center</w:t>
      </w:r>
      <w:r w:rsidR="00CD1F45">
        <w:t>?</w:t>
      </w:r>
    </w:p>
    <w:p w14:paraId="7A8241F2" w14:textId="5B69CF92" w:rsidR="00D54A6C" w:rsidRDefault="00D54A6C" w:rsidP="009D21EC">
      <w:r>
        <w:t xml:space="preserve">Neil: </w:t>
      </w:r>
      <w:r w:rsidR="00CD1F45">
        <w:t>U</w:t>
      </w:r>
      <w:r w:rsidR="00FE50BB">
        <w:t xml:space="preserve">nder previous dean tenure, this came into the library </w:t>
      </w:r>
      <w:r w:rsidR="00CD1F45">
        <w:t>organization.</w:t>
      </w:r>
      <w:r w:rsidR="00FE50BB">
        <w:t xml:space="preserve"> </w:t>
      </w:r>
      <w:r w:rsidR="00CD1F45">
        <w:t>Portfolio</w:t>
      </w:r>
      <w:r w:rsidR="00FE50BB">
        <w:t xml:space="preserve"> was there to help the </w:t>
      </w:r>
      <w:proofErr w:type="gramStart"/>
      <w:r w:rsidR="00FE50BB">
        <w:t>merge</w:t>
      </w:r>
      <w:proofErr w:type="gramEnd"/>
      <w:r w:rsidR="00FE50BB">
        <w:t xml:space="preserve">. Things have separated but the space pans </w:t>
      </w:r>
      <w:r w:rsidR="00CD1F45">
        <w:t>were</w:t>
      </w:r>
      <w:r w:rsidR="00FE50BB">
        <w:t xml:space="preserve"> still in the works. Still have </w:t>
      </w:r>
      <w:r w:rsidR="00CD1F45">
        <w:t>synergy and</w:t>
      </w:r>
      <w:r w:rsidR="00FE50BB">
        <w:t xml:space="preserve"> will still have some regions open for students when the suite is not actively being used for that </w:t>
      </w:r>
      <w:r w:rsidR="00CD1F45">
        <w:t>center.</w:t>
      </w:r>
    </w:p>
    <w:p w14:paraId="0CCB12BB" w14:textId="3D4E626F" w:rsidR="00FE50BB" w:rsidRDefault="00FE50BB" w:rsidP="009D21EC">
      <w:r>
        <w:t xml:space="preserve">Jackeline: </w:t>
      </w:r>
      <w:r w:rsidR="00CD1F45">
        <w:t>M</w:t>
      </w:r>
      <w:r>
        <w:t xml:space="preserve">eet </w:t>
      </w:r>
      <w:r w:rsidR="00CD1F45">
        <w:t>Neil</w:t>
      </w:r>
      <w:r>
        <w:t xml:space="preserve"> in person while out o</w:t>
      </w:r>
      <w:r w:rsidR="00CD1F45">
        <w:t>n</w:t>
      </w:r>
      <w:r>
        <w:t xml:space="preserve"> campus. Seeing people in </w:t>
      </w:r>
      <w:proofErr w:type="gramStart"/>
      <w:r>
        <w:t>real</w:t>
      </w:r>
      <w:proofErr w:type="gramEnd"/>
      <w:r>
        <w:t xml:space="preserve"> world not </w:t>
      </w:r>
      <w:r w:rsidR="00CD1F45">
        <w:t>j</w:t>
      </w:r>
      <w:r>
        <w:t>ust online</w:t>
      </w:r>
      <w:r w:rsidR="00831F9D">
        <w:t>!</w:t>
      </w:r>
    </w:p>
    <w:p w14:paraId="67B98363" w14:textId="3CA00452" w:rsidR="001C6550" w:rsidRPr="00CD1F45" w:rsidRDefault="001C6550" w:rsidP="00D2402E">
      <w:pPr>
        <w:rPr>
          <w:b/>
          <w:bC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29"/>
        <w:gridCol w:w="1229"/>
        <w:gridCol w:w="1229"/>
        <w:gridCol w:w="1229"/>
        <w:gridCol w:w="1229"/>
        <w:gridCol w:w="1230"/>
      </w:tblGrid>
      <w:tr w:rsidR="00BA1D5F" w:rsidRPr="00BA1D5F" w14:paraId="157FD66C" w14:textId="77777777" w:rsidTr="00B9459F">
        <w:trPr>
          <w:trHeight w:val="20"/>
        </w:trPr>
        <w:tc>
          <w:tcPr>
            <w:tcW w:w="1710" w:type="dxa"/>
            <w:tcBorders>
              <w:top w:val="single" w:sz="4" w:space="0" w:color="000000"/>
              <w:left w:val="single" w:sz="4" w:space="0" w:color="000000"/>
              <w:bottom w:val="single" w:sz="4" w:space="0" w:color="000000"/>
              <w:right w:val="single" w:sz="4" w:space="0" w:color="000000"/>
            </w:tcBorders>
            <w:hideMark/>
          </w:tcPr>
          <w:p w14:paraId="041B6EA1" w14:textId="67C2886D" w:rsidR="00BA1D5F" w:rsidRPr="00BA71A0" w:rsidRDefault="00BA1D5F" w:rsidP="00BA71A0">
            <w:pPr>
              <w:spacing w:after="0" w:line="240" w:lineRule="auto"/>
              <w:ind w:left="270"/>
              <w:rPr>
                <w:rFonts w:cstheme="minorHAnsi"/>
                <w:b/>
              </w:rPr>
            </w:pPr>
            <w:r w:rsidRPr="00BA1D5F">
              <w:rPr>
                <w:rFonts w:cstheme="minorHAnsi"/>
                <w:b/>
              </w:rPr>
              <w:t>Motion to adjourn:</w:t>
            </w:r>
          </w:p>
        </w:tc>
        <w:tc>
          <w:tcPr>
            <w:tcW w:w="1229" w:type="dxa"/>
            <w:tcBorders>
              <w:top w:val="single" w:sz="4" w:space="0" w:color="000000"/>
              <w:left w:val="single" w:sz="4" w:space="0" w:color="000000"/>
              <w:bottom w:val="single" w:sz="4" w:space="0" w:color="000000"/>
              <w:right w:val="single" w:sz="4" w:space="0" w:color="000000"/>
            </w:tcBorders>
          </w:tcPr>
          <w:p w14:paraId="2402CDC4" w14:textId="77777777" w:rsidR="00BA1D5F" w:rsidRDefault="00BA1D5F" w:rsidP="006073F5">
            <w:pPr>
              <w:spacing w:after="0" w:line="240" w:lineRule="auto"/>
              <w:rPr>
                <w:rFonts w:cstheme="minorHAnsi"/>
              </w:rPr>
            </w:pPr>
            <w:r>
              <w:rPr>
                <w:rFonts w:cstheme="minorHAnsi"/>
              </w:rPr>
              <w:t>Time:</w:t>
            </w:r>
          </w:p>
          <w:p w14:paraId="5F713B43" w14:textId="1C66CD9F" w:rsidR="00BA1D5F" w:rsidRPr="00BA1D5F" w:rsidRDefault="00FE50BB" w:rsidP="006073F5">
            <w:pPr>
              <w:spacing w:after="0" w:line="240" w:lineRule="auto"/>
              <w:rPr>
                <w:rFonts w:cstheme="minorHAnsi"/>
              </w:rPr>
            </w:pPr>
            <w:r>
              <w:rPr>
                <w:rFonts w:cstheme="minorHAnsi"/>
              </w:rPr>
              <w:t>11:53</w:t>
            </w:r>
          </w:p>
        </w:tc>
        <w:tc>
          <w:tcPr>
            <w:tcW w:w="1229" w:type="dxa"/>
            <w:tcBorders>
              <w:top w:val="single" w:sz="4" w:space="0" w:color="000000"/>
              <w:left w:val="single" w:sz="4" w:space="0" w:color="000000"/>
              <w:bottom w:val="single" w:sz="4" w:space="0" w:color="000000"/>
              <w:right w:val="single" w:sz="4" w:space="0" w:color="000000"/>
            </w:tcBorders>
            <w:hideMark/>
          </w:tcPr>
          <w:p w14:paraId="2B6FBEE0" w14:textId="38245420" w:rsidR="00BA1D5F" w:rsidRPr="00BA1D5F" w:rsidRDefault="00BA1D5F" w:rsidP="006073F5">
            <w:pPr>
              <w:spacing w:after="0" w:line="240" w:lineRule="auto"/>
              <w:rPr>
                <w:rFonts w:cstheme="minorHAnsi"/>
              </w:rPr>
            </w:pPr>
            <w:r w:rsidRPr="00BA1D5F">
              <w:rPr>
                <w:rFonts w:cstheme="minorHAnsi"/>
              </w:rPr>
              <w:t>Moved:</w:t>
            </w:r>
            <w:r>
              <w:rPr>
                <w:rFonts w:cstheme="minorHAnsi"/>
              </w:rPr>
              <w:t xml:space="preserve"> </w:t>
            </w:r>
          </w:p>
          <w:p w14:paraId="78FA6D8A" w14:textId="68E45814" w:rsidR="00BA1D5F" w:rsidRPr="00BA1D5F" w:rsidRDefault="00CD1F45" w:rsidP="006073F5">
            <w:pPr>
              <w:spacing w:after="0" w:line="240" w:lineRule="auto"/>
              <w:rPr>
                <w:rFonts w:cstheme="minorHAnsi"/>
              </w:rPr>
            </w:pPr>
            <w:r>
              <w:rPr>
                <w:rFonts w:cstheme="minorHAnsi"/>
              </w:rPr>
              <w:t>Isaac</w:t>
            </w:r>
          </w:p>
        </w:tc>
        <w:tc>
          <w:tcPr>
            <w:tcW w:w="1229" w:type="dxa"/>
            <w:tcBorders>
              <w:top w:val="single" w:sz="4" w:space="0" w:color="000000"/>
              <w:left w:val="single" w:sz="4" w:space="0" w:color="000000"/>
              <w:bottom w:val="single" w:sz="4" w:space="0" w:color="000000"/>
              <w:right w:val="single" w:sz="4" w:space="0" w:color="000000"/>
            </w:tcBorders>
            <w:hideMark/>
          </w:tcPr>
          <w:p w14:paraId="3A4942FD" w14:textId="64BC117C" w:rsidR="00BA1D5F" w:rsidRPr="00BA1D5F" w:rsidRDefault="00BA1D5F" w:rsidP="006073F5">
            <w:pPr>
              <w:spacing w:after="0" w:line="240" w:lineRule="auto"/>
              <w:rPr>
                <w:rFonts w:cstheme="minorHAnsi"/>
              </w:rPr>
            </w:pPr>
            <w:r w:rsidRPr="00BA1D5F">
              <w:rPr>
                <w:rFonts w:cstheme="minorHAnsi"/>
              </w:rPr>
              <w:t xml:space="preserve">Second: </w:t>
            </w:r>
          </w:p>
          <w:p w14:paraId="279BC77E" w14:textId="4D4D0149" w:rsidR="00BA1D5F" w:rsidRPr="00BA1D5F" w:rsidRDefault="00BA1D5F" w:rsidP="006073F5">
            <w:pPr>
              <w:spacing w:after="0" w:line="240" w:lineRule="auto"/>
              <w:rPr>
                <w:rFonts w:cstheme="minorHAnsi"/>
              </w:rPr>
            </w:pPr>
            <w:r w:rsidRPr="00BA1D5F">
              <w:rPr>
                <w:rFonts w:cstheme="minorHAnsi"/>
              </w:rPr>
              <w:t xml:space="preserve"> </w:t>
            </w:r>
            <w:r w:rsidR="00CD1F45">
              <w:rPr>
                <w:rFonts w:cstheme="minorHAnsi"/>
              </w:rPr>
              <w:t>Neil</w:t>
            </w:r>
          </w:p>
        </w:tc>
        <w:tc>
          <w:tcPr>
            <w:tcW w:w="1229" w:type="dxa"/>
            <w:tcBorders>
              <w:top w:val="single" w:sz="4" w:space="0" w:color="000000"/>
              <w:left w:val="single" w:sz="4" w:space="0" w:color="000000"/>
              <w:bottom w:val="single" w:sz="4" w:space="0" w:color="000000"/>
              <w:right w:val="single" w:sz="4" w:space="0" w:color="000000"/>
            </w:tcBorders>
            <w:hideMark/>
          </w:tcPr>
          <w:p w14:paraId="09E05339" w14:textId="417C6714" w:rsidR="00BA71A0" w:rsidRDefault="00BA1D5F" w:rsidP="006073F5">
            <w:pPr>
              <w:spacing w:after="0" w:line="240" w:lineRule="auto"/>
              <w:rPr>
                <w:rFonts w:cstheme="minorHAnsi"/>
              </w:rPr>
            </w:pPr>
            <w:r w:rsidRPr="00BA1D5F">
              <w:rPr>
                <w:rFonts w:cstheme="minorHAnsi"/>
              </w:rPr>
              <w:t xml:space="preserve">In Favor: </w:t>
            </w:r>
            <w:r w:rsidR="00CD1F45">
              <w:rPr>
                <w:rFonts w:cstheme="minorHAnsi"/>
              </w:rPr>
              <w:t>All</w:t>
            </w:r>
          </w:p>
          <w:p w14:paraId="1E40EF9D" w14:textId="6809310C" w:rsidR="00BA1D5F" w:rsidRPr="00BA1D5F" w:rsidRDefault="00BA1D5F" w:rsidP="006073F5">
            <w:pPr>
              <w:spacing w:after="0" w:line="240" w:lineRule="auto"/>
              <w:rPr>
                <w:rFonts w:cstheme="minorHAnsi"/>
              </w:rPr>
            </w:pPr>
          </w:p>
        </w:tc>
        <w:tc>
          <w:tcPr>
            <w:tcW w:w="1229" w:type="dxa"/>
            <w:tcBorders>
              <w:top w:val="single" w:sz="4" w:space="0" w:color="000000"/>
              <w:left w:val="single" w:sz="4" w:space="0" w:color="000000"/>
              <w:bottom w:val="single" w:sz="4" w:space="0" w:color="000000"/>
              <w:right w:val="single" w:sz="4" w:space="0" w:color="000000"/>
            </w:tcBorders>
            <w:hideMark/>
          </w:tcPr>
          <w:p w14:paraId="3C350E69" w14:textId="4FB72756" w:rsidR="00BA1D5F" w:rsidRPr="00BA1D5F" w:rsidRDefault="00BA1D5F" w:rsidP="006073F5">
            <w:pPr>
              <w:spacing w:after="0" w:line="240" w:lineRule="auto"/>
              <w:rPr>
                <w:rFonts w:cstheme="minorHAnsi"/>
              </w:rPr>
            </w:pPr>
            <w:r w:rsidRPr="00BA1D5F">
              <w:rPr>
                <w:rFonts w:cstheme="minorHAnsi"/>
              </w:rPr>
              <w:t xml:space="preserve">Opposed:  </w:t>
            </w:r>
            <w:r w:rsidR="00CD1F45">
              <w:rPr>
                <w:rFonts w:cstheme="minorHAnsi"/>
              </w:rPr>
              <w:t>None</w:t>
            </w:r>
          </w:p>
        </w:tc>
        <w:tc>
          <w:tcPr>
            <w:tcW w:w="1230" w:type="dxa"/>
            <w:tcBorders>
              <w:top w:val="single" w:sz="4" w:space="0" w:color="000000"/>
              <w:left w:val="single" w:sz="4" w:space="0" w:color="000000"/>
              <w:bottom w:val="single" w:sz="4" w:space="0" w:color="000000"/>
              <w:right w:val="single" w:sz="4" w:space="0" w:color="000000"/>
            </w:tcBorders>
            <w:hideMark/>
          </w:tcPr>
          <w:p w14:paraId="5A76AAB5" w14:textId="4CC5120E" w:rsidR="00BA1D5F" w:rsidRPr="00BA1D5F" w:rsidRDefault="00BA1D5F" w:rsidP="006073F5">
            <w:pPr>
              <w:spacing w:after="0" w:line="240" w:lineRule="auto"/>
              <w:rPr>
                <w:rFonts w:cstheme="minorHAnsi"/>
              </w:rPr>
            </w:pPr>
            <w:r w:rsidRPr="00BA1D5F">
              <w:rPr>
                <w:rFonts w:cstheme="minorHAnsi"/>
              </w:rPr>
              <w:t xml:space="preserve">Abstain: </w:t>
            </w:r>
            <w:r w:rsidR="00CD1F45">
              <w:rPr>
                <w:rFonts w:cstheme="minorHAnsi"/>
              </w:rPr>
              <w:t>None</w:t>
            </w:r>
          </w:p>
        </w:tc>
      </w:tr>
    </w:tbl>
    <w:p w14:paraId="630054BE" w14:textId="77777777" w:rsidR="00D2402E" w:rsidRDefault="00D2402E"/>
    <w:sectPr w:rsidR="00D2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18B2"/>
    <w:multiLevelType w:val="hybridMultilevel"/>
    <w:tmpl w:val="14B814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55CA"/>
    <w:multiLevelType w:val="hybridMultilevel"/>
    <w:tmpl w:val="F48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A67A1"/>
    <w:multiLevelType w:val="hybridMultilevel"/>
    <w:tmpl w:val="9342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32487"/>
    <w:multiLevelType w:val="hybridMultilevel"/>
    <w:tmpl w:val="083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7559B"/>
    <w:multiLevelType w:val="hybridMultilevel"/>
    <w:tmpl w:val="CA36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F557D"/>
    <w:multiLevelType w:val="hybridMultilevel"/>
    <w:tmpl w:val="ABA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064520">
    <w:abstractNumId w:val="3"/>
  </w:num>
  <w:num w:numId="2" w16cid:durableId="953443388">
    <w:abstractNumId w:val="1"/>
  </w:num>
  <w:num w:numId="3" w16cid:durableId="1051927256">
    <w:abstractNumId w:val="4"/>
  </w:num>
  <w:num w:numId="4" w16cid:durableId="938103339">
    <w:abstractNumId w:val="5"/>
  </w:num>
  <w:num w:numId="5" w16cid:durableId="103693079">
    <w:abstractNumId w:val="2"/>
  </w:num>
  <w:num w:numId="6" w16cid:durableId="13470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2E"/>
    <w:rsid w:val="00015578"/>
    <w:rsid w:val="000F4B92"/>
    <w:rsid w:val="001366B8"/>
    <w:rsid w:val="00197E5D"/>
    <w:rsid w:val="001C461C"/>
    <w:rsid w:val="001C6550"/>
    <w:rsid w:val="002B2F4A"/>
    <w:rsid w:val="002E3C0A"/>
    <w:rsid w:val="002E6BE9"/>
    <w:rsid w:val="0032196B"/>
    <w:rsid w:val="00326C54"/>
    <w:rsid w:val="00342EE3"/>
    <w:rsid w:val="00344908"/>
    <w:rsid w:val="00350DF2"/>
    <w:rsid w:val="00386C66"/>
    <w:rsid w:val="0039563E"/>
    <w:rsid w:val="003D0DFA"/>
    <w:rsid w:val="00493FEA"/>
    <w:rsid w:val="00594356"/>
    <w:rsid w:val="006A381E"/>
    <w:rsid w:val="00740111"/>
    <w:rsid w:val="007B3352"/>
    <w:rsid w:val="007E6460"/>
    <w:rsid w:val="00831F9D"/>
    <w:rsid w:val="00857AEA"/>
    <w:rsid w:val="008E0B9A"/>
    <w:rsid w:val="009A70DC"/>
    <w:rsid w:val="009D21EC"/>
    <w:rsid w:val="00A83E7C"/>
    <w:rsid w:val="00A9628F"/>
    <w:rsid w:val="00AC596E"/>
    <w:rsid w:val="00AF1727"/>
    <w:rsid w:val="00B66D26"/>
    <w:rsid w:val="00B9459F"/>
    <w:rsid w:val="00BA1D5F"/>
    <w:rsid w:val="00BA71A0"/>
    <w:rsid w:val="00CD1230"/>
    <w:rsid w:val="00CD1F45"/>
    <w:rsid w:val="00D2402E"/>
    <w:rsid w:val="00D54A6C"/>
    <w:rsid w:val="00DF2773"/>
    <w:rsid w:val="00DF2FDD"/>
    <w:rsid w:val="00E45130"/>
    <w:rsid w:val="00E549D0"/>
    <w:rsid w:val="00E60C39"/>
    <w:rsid w:val="00F4569F"/>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44E9B"/>
  <w15:chartTrackingRefBased/>
  <w15:docId w15:val="{60318537-170A-4A95-9327-5CADE5AC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D5F"/>
    <w:pPr>
      <w:spacing w:after="0" w:line="240" w:lineRule="auto"/>
    </w:pPr>
    <w:rPr>
      <w:rFonts w:eastAsiaTheme="minorEastAsia"/>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D5F"/>
    <w:pPr>
      <w:ind w:left="720"/>
      <w:contextualSpacing/>
    </w:pPr>
  </w:style>
  <w:style w:type="character" w:styleId="Hyperlink">
    <w:name w:val="Hyperlink"/>
    <w:basedOn w:val="DefaultParagraphFont"/>
    <w:uiPriority w:val="99"/>
    <w:unhideWhenUsed/>
    <w:rsid w:val="007E6460"/>
    <w:rPr>
      <w:color w:val="0563C1" w:themeColor="hyperlink"/>
      <w:u w:val="single"/>
    </w:rPr>
  </w:style>
  <w:style w:type="character" w:styleId="UnresolvedMention">
    <w:name w:val="Unresolved Mention"/>
    <w:basedOn w:val="DefaultParagraphFont"/>
    <w:uiPriority w:val="99"/>
    <w:semiHidden/>
    <w:unhideWhenUsed/>
    <w:rsid w:val="007E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msu.edu/about/collection/scholcomm/suppor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1A78EAD-B33A-4789-8EBE-4E904594252F}"/>
</file>

<file path=customXml/itemProps2.xml><?xml version="1.0" encoding="utf-8"?>
<ds:datastoreItem xmlns:ds="http://schemas.openxmlformats.org/officeDocument/2006/customXml" ds:itemID="{0FD7F8AD-1ABD-485D-92F0-44C1B3B6A948}"/>
</file>

<file path=customXml/itemProps3.xml><?xml version="1.0" encoding="utf-8"?>
<ds:datastoreItem xmlns:ds="http://schemas.openxmlformats.org/officeDocument/2006/customXml" ds:itemID="{2EA1094E-DF0C-4FC7-9640-7B8FE00B77DF}"/>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Sabrina</dc:creator>
  <cp:keywords/>
  <dc:description/>
  <cp:lastModifiedBy>Curley, Sabrina</cp:lastModifiedBy>
  <cp:revision>2</cp:revision>
  <dcterms:created xsi:type="dcterms:W3CDTF">2023-11-17T17:22:00Z</dcterms:created>
  <dcterms:modified xsi:type="dcterms:W3CDTF">2023-11-17T17:22:00Z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0109747c60dc18a30f2341b1890d09b7abc186f83dd94101570cb08924dbdfbb</vt:lpwstr>
  </property>
  <property fmtid="{D5CDD505-2E9C-101B-9397-08002B2CF9AE}" pid="3" name="ContentTypeId">
    <vt:lpwstr>0x010100373BE68F7849A845B253768CFB280D40</vt:lpwstr>
  </property>
</Properties>
</file>